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after="156" w:afterLines="50"/>
        <w:jc w:val="center"/>
        <w:rPr>
          <w:color w:val="000000"/>
          <w:sz w:val="24"/>
          <w:szCs w:val="24"/>
        </w:rPr>
      </w:pPr>
      <w:bookmarkStart w:id="0" w:name="_Toc165921151"/>
      <w:r>
        <w:rPr>
          <w:b/>
          <w:color w:val="000000"/>
          <w:sz w:val="36"/>
          <w:szCs w:val="36"/>
        </w:rPr>
        <w:t>山东省科学技术奖提名</w:t>
      </w:r>
      <w:r>
        <w:rPr>
          <w:rFonts w:hint="eastAsia"/>
          <w:b/>
          <w:color w:val="000000"/>
          <w:sz w:val="36"/>
          <w:szCs w:val="36"/>
          <w:lang w:val="en-US" w:eastAsia="zh-CN"/>
        </w:rPr>
        <w:t>信息</w:t>
      </w:r>
      <w:r>
        <w:rPr>
          <w:b/>
          <w:color w:val="000000"/>
          <w:sz w:val="36"/>
          <w:szCs w:val="36"/>
        </w:rPr>
        <w:t>公示</w:t>
      </w:r>
      <w:bookmarkEnd w:id="0"/>
    </w:p>
    <w:p>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b/>
          <w:color w:val="000000"/>
          <w:sz w:val="32"/>
          <w:szCs w:val="32"/>
        </w:rPr>
      </w:pPr>
      <w:r>
        <w:rPr>
          <w:rFonts w:hint="eastAsia"/>
          <w:b/>
          <w:color w:val="000000"/>
          <w:sz w:val="32"/>
          <w:szCs w:val="32"/>
          <w:lang w:val="en-US" w:eastAsia="zh-CN"/>
        </w:rPr>
        <w:t>一、</w:t>
      </w:r>
      <w:r>
        <w:rPr>
          <w:b/>
          <w:color w:val="000000"/>
          <w:sz w:val="32"/>
          <w:szCs w:val="32"/>
        </w:rPr>
        <w:t>科学技术青年奖</w:t>
      </w:r>
    </w:p>
    <w:p>
      <w:pPr>
        <w:spacing w:line="360" w:lineRule="auto"/>
        <w:ind w:firstLine="562" w:firstLineChars="200"/>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u w:val="single"/>
          <w:lang w:val="en-US" w:eastAsia="zh-CN"/>
        </w:rPr>
        <w:t>1、</w:t>
      </w:r>
      <w:r>
        <w:rPr>
          <w:rFonts w:hint="eastAsia" w:ascii="宋体" w:hAnsi="宋体" w:eastAsia="宋体" w:cs="宋体"/>
          <w:b/>
          <w:bCs w:val="0"/>
          <w:color w:val="000000"/>
          <w:sz w:val="28"/>
          <w:szCs w:val="28"/>
          <w:u w:val="single"/>
        </w:rPr>
        <w:t>候选人基本情况</w:t>
      </w:r>
      <w:r>
        <w:rPr>
          <w:rFonts w:hint="eastAsia" w:ascii="宋体" w:hAnsi="宋体" w:eastAsia="宋体" w:cs="宋体"/>
          <w:b/>
          <w:bCs w:val="0"/>
          <w:color w:val="000000"/>
          <w:sz w:val="28"/>
          <w:szCs w:val="28"/>
        </w:rPr>
        <w:t>：</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sz w:val="28"/>
          <w:szCs w:val="28"/>
        </w:rPr>
        <w:t>陈刚，男，1986年生人，中共党员，长聘教授、博士生导师，围绕国防军工装备轻量化、高毁伤、高效制造重大需求，从事精密锻造成形技术研究，主持国家自然科学基金联合基金重点、GF创新特区、基础加强计划重点项目课题、装备预研等项目20余项，以第一/通讯作者在JMPT等成形制造领域权威期刊发表SCI论文44篇，论文引用1200余次，获授权国家发明专利18项；入选国家“万人计划”青年拔尖人才（GF领域）、山东省泰山学者青年专家、哈尔滨工业大学青年拔尖人才、中国博士后科学基金资助者选介（全国100人/年），获黑龙江省高校科学技术一等奖；2项研究成果被收录于成形制造行业巨著《锻压手册》第4版，应用于多型特种装备参加国庆70周年等大型阅兵。</w:t>
      </w:r>
    </w:p>
    <w:p>
      <w:pPr>
        <w:spacing w:line="360" w:lineRule="auto"/>
        <w:ind w:firstLine="562" w:firstLineChars="200"/>
        <w:rPr>
          <w:rFonts w:hint="eastAsia" w:ascii="宋体" w:hAnsi="宋体" w:eastAsia="宋体" w:cs="宋体"/>
          <w:bCs/>
          <w:color w:val="000000"/>
          <w:sz w:val="28"/>
          <w:szCs w:val="28"/>
          <w:u w:val="single"/>
        </w:rPr>
      </w:pPr>
      <w:r>
        <w:rPr>
          <w:rFonts w:hint="eastAsia" w:ascii="宋体" w:hAnsi="宋体" w:eastAsia="宋体" w:cs="宋体"/>
          <w:b/>
          <w:bCs w:val="0"/>
          <w:color w:val="000000"/>
          <w:sz w:val="28"/>
          <w:szCs w:val="28"/>
          <w:u w:val="single"/>
          <w:lang w:val="en-US" w:eastAsia="zh-CN"/>
        </w:rPr>
        <w:t>2、</w:t>
      </w:r>
      <w:r>
        <w:rPr>
          <w:rFonts w:hint="eastAsia" w:ascii="宋体" w:hAnsi="宋体" w:eastAsia="宋体" w:cs="宋体"/>
          <w:b/>
          <w:bCs w:val="0"/>
          <w:color w:val="000000"/>
          <w:sz w:val="28"/>
          <w:szCs w:val="28"/>
          <w:u w:val="single"/>
        </w:rPr>
        <w:t>提名者</w:t>
      </w:r>
      <w:r>
        <w:rPr>
          <w:rFonts w:hint="eastAsia" w:ascii="宋体" w:hAnsi="宋体" w:eastAsia="宋体" w:cs="宋体"/>
          <w:bCs/>
          <w:color w:val="000000"/>
          <w:sz w:val="28"/>
          <w:szCs w:val="28"/>
          <w:u w:val="single"/>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哈尔滨工业大学（威海）</w:t>
      </w:r>
    </w:p>
    <w:p>
      <w:pPr>
        <w:spacing w:line="360" w:lineRule="auto"/>
        <w:ind w:firstLine="562" w:firstLineChars="200"/>
        <w:rPr>
          <w:rFonts w:hint="eastAsia" w:ascii="宋体" w:hAnsi="宋体" w:eastAsia="宋体" w:cs="宋体"/>
          <w:b/>
          <w:bCs w:val="0"/>
          <w:color w:val="000000"/>
          <w:sz w:val="28"/>
          <w:szCs w:val="28"/>
          <w:u w:val="single"/>
        </w:rPr>
      </w:pPr>
      <w:r>
        <w:rPr>
          <w:rFonts w:hint="eastAsia" w:ascii="宋体" w:hAnsi="宋体" w:eastAsia="宋体" w:cs="宋体"/>
          <w:b/>
          <w:bCs w:val="0"/>
          <w:color w:val="000000"/>
          <w:sz w:val="28"/>
          <w:szCs w:val="28"/>
          <w:u w:val="single"/>
          <w:lang w:val="en-US" w:eastAsia="zh-CN"/>
        </w:rPr>
        <w:t>3、</w:t>
      </w:r>
      <w:r>
        <w:rPr>
          <w:rFonts w:hint="eastAsia" w:ascii="宋体" w:hAnsi="宋体" w:eastAsia="宋体" w:cs="宋体"/>
          <w:b/>
          <w:bCs w:val="0"/>
          <w:color w:val="000000"/>
          <w:sz w:val="28"/>
          <w:szCs w:val="28"/>
          <w:u w:val="single"/>
        </w:rPr>
        <w:t>提名意见：</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陈刚同志主持国家自然科学基金联合重点（叶企孙科学基金）、GF创新特区、基础加强计划重点项目课题等项目，以第一/通讯作者发表SCI论文44篇，获授权国家发明专利18项；入选国家“万人计划”青年拔尖人才、山东省泰山学者青年专家、哈工大青年拔尖人才，获黑龙江省高校科学技术一等奖；成果应用于卫星、导弹、特种装甲车辆、舰载教练机等装备，在国防军工装备关重构件成形制造技术领域做出了突出贡献。</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陈刚同志具有突出的创新能力和开拓性思维，基础扎实、治学严谨，是成形制造领域的优秀青年学者，具有极大发展潜力。根据山东省科技厅有关通知要求，经个人申请、学校把关推荐，在征求纪检监察部门意见后，学校评审认为陈刚教授符合提名推荐条件。经研究，同意提名推荐。</w:t>
      </w:r>
    </w:p>
    <w:p>
      <w:pPr>
        <w:spacing w:line="360" w:lineRule="auto"/>
        <w:ind w:firstLine="562" w:firstLineChars="200"/>
        <w:rPr>
          <w:rFonts w:hint="eastAsia" w:ascii="宋体" w:hAnsi="宋体" w:eastAsia="宋体" w:cs="宋体"/>
          <w:b/>
          <w:bCs w:val="0"/>
          <w:color w:val="000000"/>
          <w:sz w:val="28"/>
          <w:szCs w:val="28"/>
          <w:u w:val="single"/>
        </w:rPr>
      </w:pPr>
      <w:r>
        <w:rPr>
          <w:rFonts w:hint="eastAsia" w:ascii="宋体" w:hAnsi="宋体" w:eastAsia="宋体" w:cs="宋体"/>
          <w:b/>
          <w:bCs w:val="0"/>
          <w:color w:val="000000"/>
          <w:sz w:val="28"/>
          <w:szCs w:val="28"/>
          <w:u w:val="single"/>
          <w:lang w:val="en-US" w:eastAsia="zh-CN"/>
        </w:rPr>
        <w:t>4、</w:t>
      </w:r>
      <w:r>
        <w:rPr>
          <w:rFonts w:hint="eastAsia" w:ascii="宋体" w:hAnsi="宋体" w:eastAsia="宋体" w:cs="宋体"/>
          <w:b/>
          <w:bCs w:val="0"/>
          <w:color w:val="000000"/>
          <w:sz w:val="28"/>
          <w:szCs w:val="28"/>
          <w:u w:val="single"/>
        </w:rPr>
        <w:t>候选人的主要科技成就与贡献：</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候选人面向国家重大装备制造需求，以航空航天和武器装备关重件成形制造中需求迫切、亟需解决的瓶颈问题为指引，以成形-控性-增效一体化为主线，开展高性能复杂构件精密锻造成形技术与应用研究，成果应用于山东特种工业集团、山东南山铝业等单位，有效支撑了航空航天和武器装备轻量化、高毁伤发展。</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（1）技术成果1：</w:t>
      </w:r>
      <w:bookmarkStart w:id="1" w:name="_Hlk166446323"/>
      <w:r>
        <w:rPr>
          <w:rFonts w:hint="eastAsia" w:ascii="宋体" w:hAnsi="宋体" w:eastAsia="宋体" w:cs="宋体"/>
          <w:sz w:val="28"/>
          <w:szCs w:val="28"/>
        </w:rPr>
        <w:t>固液复合锻造成形</w:t>
      </w:r>
      <w:bookmarkEnd w:id="1"/>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围绕固液复合锻造面临组织性能均匀性差、构件强韧性不足的问题，揭示了固液态成形过程非均匀凝固-变形机理，基于固液态“成形”与塑性变形“成性”复合的思想，提出复合加载-定域控流和固液态触变-塑变复合成形新方法，阐明了复合加载塑变补缩机理和复合成形过程协调变形机制等科学问题，解决了固液复合锻造成形的两个技术瓶颈，在J. Mater. Process. Technol.、Mater. Sci. Eng. A、Metall. Mater. Trans. A等国际期刊上发表SCI论文39篇，引用800余次，单篇最高引用64次，获国家发明专利10项；2项研究成果被《锻压手册》第4版遴选为“固液态加工应用实例”（第1卷：锻造）。国际生产工程科学院（CIRP）院士、ICTP理事会理事、国际塑性加工领域权威Jun Yanagimoto教授10余次引用并高度评价固液复合锻造组织偏析控制方面的成果：“固液态成形的重要研究进展（significant progresses）”。研究成果用于特种车辆铝负重轮、反坦克导弹后盖等高性能复杂构件短流程近净成形，应用于多型特种车辆参加国庆70周年、建军90周年、抗战胜利70周年等大型阅兵。</w:t>
      </w:r>
    </w:p>
    <w:p>
      <w:pPr>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（2）技术成果2：固态多道次锻造成形</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围绕固态多道次锻造全过程宏微观演变难预测、复杂构件成形载荷大/成形极限低的瓶颈问题，基于道次间位错密度内变量连续演化传递，构建了多道次热-力加载全过程宏微统一本构方程，开发了适合高层错能相连续动态再结晶软化机制的组织演变规则，建立了多道次成形全过程宏微多尺度仿真模型，提出了多道次加载梯次精确成形、近均匀省力精准成形、开放型腔挤压+多道次拔伸、多向同步复合挤压成形等新方法，揭示了局部加载协调变形机理。</w:t>
      </w:r>
      <w:r>
        <w:rPr>
          <w:rFonts w:hint="eastAsia" w:ascii="宋体" w:hAnsi="宋体" w:eastAsia="宋体" w:cs="宋体"/>
          <w:bCs/>
          <w:color w:val="000000"/>
          <w:sz w:val="28"/>
          <w:szCs w:val="28"/>
        </w:rPr>
        <w:t>在Int. J. Mech. Sci.、Mater. Sci. Eng. A、Int. J. Adv. Manuf. Technol.等权威期刊发表SCI论文20篇，引用300余次；获国家发明专利8项。国家杰青中南大学杜勇教授在“Mater. Charact. 2020, 169: 110653”中评价：“是判断是否发生动态再结晶的关键准则，对热塑性加工具有重要指导意义”。</w:t>
      </w:r>
      <w:r>
        <w:rPr>
          <w:rFonts w:hint="eastAsia" w:ascii="宋体" w:hAnsi="宋体" w:eastAsia="宋体" w:cs="宋体"/>
          <w:sz w:val="28"/>
          <w:szCs w:val="28"/>
        </w:rPr>
        <w:t>研究成果应用于舰载教练机隔框、破甲战斗部药型罩、深侵彻战斗部壳体、卫星多向承载接头等关重构件高性能精准成形制造。</w:t>
      </w:r>
    </w:p>
    <w:p>
      <w:pPr>
        <w:ind w:firstLine="643" w:firstLineChars="200"/>
        <w:jc w:val="both"/>
        <w:rPr>
          <w:b/>
          <w:color w:val="000000"/>
          <w:sz w:val="32"/>
          <w:szCs w:val="32"/>
        </w:rPr>
      </w:pPr>
      <w:r>
        <w:rPr>
          <w:rFonts w:hint="eastAsia"/>
          <w:b/>
          <w:color w:val="000000"/>
          <w:sz w:val="32"/>
          <w:szCs w:val="32"/>
          <w:lang w:val="en-US" w:eastAsia="zh-CN"/>
        </w:rPr>
        <w:t>二、</w:t>
      </w:r>
      <w:r>
        <w:rPr>
          <w:b/>
          <w:color w:val="000000"/>
          <w:sz w:val="32"/>
          <w:szCs w:val="32"/>
        </w:rPr>
        <w:t>自然科学奖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000000"/>
          <w:sz w:val="28"/>
          <w:szCs w:val="28"/>
        </w:rPr>
      </w:pPr>
      <w:r>
        <w:rPr>
          <w:rFonts w:hint="eastAsia" w:ascii="宋体" w:hAnsi="宋体" w:cs="宋体"/>
          <w:b/>
          <w:bCs/>
          <w:color w:val="000000"/>
          <w:sz w:val="28"/>
          <w:szCs w:val="28"/>
          <w:u w:val="single"/>
          <w:lang w:val="en-US" w:eastAsia="zh-CN"/>
        </w:rPr>
        <w:t>1</w:t>
      </w:r>
      <w:r>
        <w:rPr>
          <w:rFonts w:hint="eastAsia" w:ascii="宋体" w:hAnsi="宋体" w:eastAsia="宋体" w:cs="宋体"/>
          <w:b/>
          <w:bCs/>
          <w:color w:val="000000"/>
          <w:sz w:val="28"/>
          <w:szCs w:val="28"/>
          <w:u w:val="single"/>
          <w:lang w:val="en-US" w:eastAsia="zh-CN"/>
        </w:rPr>
        <w:t>、</w:t>
      </w:r>
      <w:r>
        <w:rPr>
          <w:rFonts w:hint="eastAsia" w:ascii="宋体" w:hAnsi="宋体" w:eastAsia="宋体" w:cs="宋体"/>
          <w:b/>
          <w:bCs/>
          <w:color w:val="000000"/>
          <w:sz w:val="28"/>
          <w:szCs w:val="28"/>
          <w:u w:val="single"/>
        </w:rPr>
        <w:t>项目名称</w:t>
      </w:r>
      <w:r>
        <w:rPr>
          <w:rFonts w:hint="eastAsia" w:ascii="宋体" w:hAnsi="宋体" w:eastAsia="宋体" w:cs="宋体"/>
          <w:color w:val="000000"/>
          <w:sz w:val="28"/>
          <w:szCs w:val="28"/>
        </w:rPr>
        <w:t>：</w:t>
      </w:r>
      <w:bookmarkStart w:id="3" w:name="_GoBack"/>
      <w:bookmarkEnd w:id="3"/>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复杂网络动力学理论及其在优化问题的应用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000000"/>
          <w:sz w:val="28"/>
          <w:szCs w:val="28"/>
        </w:rPr>
      </w:pPr>
      <w:r>
        <w:rPr>
          <w:rFonts w:hint="eastAsia" w:ascii="宋体" w:hAnsi="宋体" w:cs="宋体"/>
          <w:b/>
          <w:bCs/>
          <w:color w:val="000000"/>
          <w:sz w:val="28"/>
          <w:szCs w:val="28"/>
          <w:u w:val="single"/>
          <w:lang w:val="en-US" w:eastAsia="zh-CN"/>
        </w:rPr>
        <w:t>2</w:t>
      </w:r>
      <w:r>
        <w:rPr>
          <w:rFonts w:hint="eastAsia" w:ascii="宋体" w:hAnsi="宋体" w:eastAsia="宋体" w:cs="宋体"/>
          <w:b/>
          <w:bCs/>
          <w:color w:val="000000"/>
          <w:sz w:val="28"/>
          <w:szCs w:val="28"/>
          <w:u w:val="single"/>
          <w:lang w:val="en-US" w:eastAsia="zh-CN"/>
        </w:rPr>
        <w:t>、</w:t>
      </w:r>
      <w:r>
        <w:rPr>
          <w:rFonts w:hint="eastAsia" w:ascii="宋体" w:hAnsi="宋体" w:eastAsia="宋体" w:cs="宋体"/>
          <w:b/>
          <w:bCs/>
          <w:color w:val="000000"/>
          <w:sz w:val="28"/>
          <w:szCs w:val="28"/>
          <w:u w:val="single"/>
        </w:rPr>
        <w:t>提名者及提名意见</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b w:val="0"/>
          <w:bCs w:val="0"/>
          <w:color w:val="000000"/>
          <w:sz w:val="28"/>
          <w:szCs w:val="28"/>
        </w:rPr>
        <w:t>哈尔滨工业大学（威海）</w:t>
      </w:r>
      <w:r>
        <w:rPr>
          <w:rFonts w:hint="eastAsia" w:ascii="宋体" w:hAnsi="宋体" w:eastAsia="宋体" w:cs="宋体"/>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8" w:firstLineChars="200"/>
        <w:textAlignment w:val="auto"/>
        <w:rPr>
          <w:rFonts w:hint="eastAsia" w:ascii="宋体" w:hAnsi="宋体" w:eastAsia="宋体" w:cs="宋体"/>
          <w:spacing w:val="2"/>
          <w:sz w:val="28"/>
          <w:szCs w:val="28"/>
        </w:rPr>
      </w:pPr>
      <w:r>
        <w:rPr>
          <w:rFonts w:hint="eastAsia" w:ascii="宋体" w:hAnsi="宋体" w:eastAsia="宋体" w:cs="宋体"/>
          <w:spacing w:val="2"/>
          <w:sz w:val="28"/>
          <w:szCs w:val="28"/>
        </w:rPr>
        <w:t>我单位认真严格地审阅了该项目的提名书及全部附件资料，确认该项目符合山东省科学技术奖励规定的提名条件，全部材料真实有效，完成人、完成单位排序无异议，提名书相关栏目均符合填写要求。</w:t>
      </w:r>
    </w:p>
    <w:p>
      <w:pPr>
        <w:keepNext w:val="0"/>
        <w:keepLines w:val="0"/>
        <w:pageBreakBefore w:val="0"/>
        <w:widowControl w:val="0"/>
        <w:kinsoku/>
        <w:wordWrap/>
        <w:overflowPunct/>
        <w:topLinePunct w:val="0"/>
        <w:autoSpaceDE/>
        <w:autoSpaceDN/>
        <w:bidi w:val="0"/>
        <w:adjustRightInd/>
        <w:snapToGrid/>
        <w:spacing w:line="360" w:lineRule="auto"/>
        <w:ind w:firstLine="568" w:firstLineChars="200"/>
        <w:textAlignment w:val="auto"/>
        <w:rPr>
          <w:rFonts w:hint="eastAsia" w:ascii="宋体" w:hAnsi="宋体" w:eastAsia="宋体" w:cs="宋体"/>
          <w:color w:val="000000"/>
          <w:sz w:val="28"/>
          <w:szCs w:val="28"/>
        </w:rPr>
      </w:pPr>
      <w:r>
        <w:rPr>
          <w:rFonts w:hint="eastAsia" w:ascii="宋体" w:hAnsi="宋体" w:eastAsia="宋体" w:cs="宋体"/>
          <w:spacing w:val="2"/>
          <w:sz w:val="28"/>
          <w:szCs w:val="28"/>
        </w:rPr>
        <w:t>我国</w:t>
      </w:r>
      <w:r>
        <w:rPr>
          <w:rFonts w:hint="eastAsia" w:ascii="宋体" w:hAnsi="宋体" w:eastAsia="宋体" w:cs="宋体"/>
          <w:color w:val="000000"/>
          <w:sz w:val="28"/>
          <w:szCs w:val="28"/>
        </w:rPr>
        <w:t>工业和信息化部等八部门联合印发的《“十四五”智能制造发展规划》指出，要将加快系统创新作为重点任务、要着力突破涵盖设计、生产、管理、服务等制造全过程的复杂系统建模技术。复杂系统一般是由多个相互作用的子系统组成，当把子系统看成节点，子系统之间的相互作用看成节点间的边，则复杂系统可以抽象成一个复杂网络。复杂网络广泛存在于人们的日常生活和国民生产中，例如社交网络、金融网络、交通网络、电力网络等。该项目在多项国家自然科学基金和山东省自然科学基金支持下，立足于复杂网络动力学理论研究，揭示了复杂系统的本质特征，为解决实际问题尤其是优化问题提供了新方法与理论指导，取得了一系列的创新结果：</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建立了求解集中式非凸优化问题的单层神经网络动力学理论：针对不同的非凸优化问题，分别建立了结构简单、性能优越、应用范围广的单层神经网络动力学算法，并将研究成果应用到分式规划、投资组合等领域；</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建立了求解分布式优化问题的神经网络动力学理论：针对非凸分布式优化，为避免引入额外辅助变量而导致计算负荷增大，提出了基于类惩罚思想的神经动力学算法，并将研究成果应用于资源配置、电力分配等领域；</w:t>
      </w:r>
    </w:p>
    <w:p>
      <w:pPr>
        <w:pStyle w:val="2"/>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建立了随机复杂网络动力学的间歇控制理论：首次提出复伊藤公式，通过间歇控制研究随机不确定性复值延迟网络的镇定问题，填补了复值随机复杂网络领域的可控性研究空白，开创性地提出了周期间歇离散观测控制策略，建立了间歇离散观测控制下一般随机复杂网络的同步控制理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该成果获得4项国家自然科学基金和2项山东省自然科学基金支持，在国内外学术期刊发表SCI检索的学术论文 160余篇，其中，ESI 高被引论文</w:t>
      </w:r>
      <w:r>
        <w:rPr>
          <w:rFonts w:hint="eastAsia" w:ascii="宋体" w:hAnsi="宋体" w:eastAsia="宋体" w:cs="宋体"/>
          <w:sz w:val="28"/>
          <w:szCs w:val="28"/>
        </w:rPr>
        <w:t xml:space="preserve"> 20篇、热点论文3 </w:t>
      </w:r>
      <w:r>
        <w:rPr>
          <w:rFonts w:hint="eastAsia" w:ascii="宋体" w:hAnsi="宋体" w:eastAsia="宋体" w:cs="宋体"/>
          <w:color w:val="000000"/>
          <w:sz w:val="28"/>
          <w:szCs w:val="28"/>
        </w:rPr>
        <w:t>篇。研究成果被王耀南教授（中国工程院院士）、桂卫华教授（中国工程院院士）、王钧教授（欧洲科学院院士）、黄廷文教授（欧洲科学院院士）、曹进德教授（欧洲科学院院士）、邓明聪教授（日本工程院院士）、Ju H. Park 教授（韩国科学院院士）、Juergen Kurths教授（欧洲科学院院士、爱丁堡皇家学会通讯院士）、王子栋教授（欧洲科学院院士）、毛学荣教授（现代随机稳定性领域的奠基人、爱丁堡皇家学会院士）等国际知名专家关注和引用。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000000"/>
          <w:sz w:val="28"/>
          <w:szCs w:val="28"/>
        </w:rPr>
      </w:pPr>
      <w:r>
        <w:rPr>
          <w:rFonts w:hint="eastAsia" w:ascii="宋体" w:hAnsi="宋体" w:cs="宋体"/>
          <w:b/>
          <w:bCs/>
          <w:color w:val="000000"/>
          <w:sz w:val="28"/>
          <w:szCs w:val="28"/>
          <w:u w:val="single"/>
          <w:lang w:val="en-US" w:eastAsia="zh-CN"/>
        </w:rPr>
        <w:t>3</w:t>
      </w:r>
      <w:r>
        <w:rPr>
          <w:rFonts w:hint="eastAsia" w:ascii="宋体" w:hAnsi="宋体" w:eastAsia="宋体" w:cs="宋体"/>
          <w:b/>
          <w:bCs/>
          <w:color w:val="000000"/>
          <w:sz w:val="28"/>
          <w:szCs w:val="28"/>
          <w:u w:val="single"/>
          <w:lang w:val="en-US" w:eastAsia="zh-CN"/>
        </w:rPr>
        <w:t>、</w:t>
      </w:r>
      <w:r>
        <w:rPr>
          <w:rFonts w:hint="eastAsia" w:ascii="宋体" w:hAnsi="宋体" w:eastAsia="宋体" w:cs="宋体"/>
          <w:b/>
          <w:bCs/>
          <w:color w:val="000000"/>
          <w:sz w:val="28"/>
          <w:szCs w:val="28"/>
          <w:u w:val="single"/>
        </w:rPr>
        <w:t>提名等级</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提名该项目为 2024 年度山东省自然科学奖二等奖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000000"/>
          <w:sz w:val="28"/>
          <w:szCs w:val="28"/>
        </w:rPr>
      </w:pPr>
      <w:r>
        <w:rPr>
          <w:rFonts w:hint="eastAsia" w:ascii="宋体" w:hAnsi="宋体" w:cs="宋体"/>
          <w:b/>
          <w:bCs/>
          <w:color w:val="000000"/>
          <w:sz w:val="28"/>
          <w:szCs w:val="28"/>
          <w:u w:val="single"/>
          <w:lang w:val="en-US" w:eastAsia="zh-CN"/>
        </w:rPr>
        <w:t>4</w:t>
      </w:r>
      <w:r>
        <w:rPr>
          <w:rFonts w:hint="eastAsia" w:ascii="宋体" w:hAnsi="宋体" w:eastAsia="宋体" w:cs="宋体"/>
          <w:b/>
          <w:bCs/>
          <w:color w:val="000000"/>
          <w:sz w:val="28"/>
          <w:szCs w:val="28"/>
          <w:u w:val="single"/>
          <w:lang w:val="en-US" w:eastAsia="zh-CN"/>
        </w:rPr>
        <w:t>、</w:t>
      </w:r>
      <w:r>
        <w:rPr>
          <w:rFonts w:hint="eastAsia" w:ascii="宋体" w:hAnsi="宋体" w:eastAsia="宋体" w:cs="宋体"/>
          <w:b/>
          <w:bCs/>
          <w:color w:val="000000"/>
          <w:sz w:val="28"/>
          <w:szCs w:val="28"/>
          <w:u w:val="single"/>
        </w:rPr>
        <w:t>项目简介</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国家工业和信息化部等八部门联合印发的《“十四五”智能制造发展规划》中指出，要将加快系统创新作为重点任务、要着力突破涵盖设计、生产、管理、服务等制造全过程的复杂系统建模技术。复杂网络，作为复杂系统建模的一种重要网络技术，目前已经成为面向经济社会发展需要和国家需求背后的重要基础科学问题，隶属国际前沿科学课题。众所周知，衡量复杂网络性能的一个重要标准就是其动力学性质，尤其是稳定性和同步性。因此，本项目立足于复杂网络动力学理论研究，揭示复杂系统的本质特征，为解决实际问题尤其是优化问题提供新方法与理论指导。本项目主要主要包含以下三个方面的科学发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color w:val="000000"/>
          <w:sz w:val="28"/>
          <w:szCs w:val="28"/>
        </w:rPr>
        <w:t>（1）建立了求解集中式非凸优化问题的单层神经网络动力学理论：针对伪凸优化，设计了多种性能优良的单层神经网络，克服了严重依赖惩罚参数的弊端；针对双层规划问题，为避免目前已知算法严重依赖问题维数和结构复杂性等缺点</w:t>
      </w:r>
      <w:r>
        <w:rPr>
          <w:rFonts w:hint="eastAsia" w:ascii="宋体" w:hAnsi="宋体" w:eastAsia="宋体" w:cs="宋体"/>
          <w:sz w:val="28"/>
          <w:szCs w:val="28"/>
        </w:rPr>
        <w:t>，与欧洲科学院院士王钧教授合作提出了基于负梯度系统的神经动力学优化理论。该研究成果先后被王耀南教授（中国工程院院士）、王钧教授（欧洲科学院院士、IEEE Life Fellow）和邓明聪教授（日本工程院院士）等国际知名专家关注和引用。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sz w:val="28"/>
          <w:szCs w:val="28"/>
        </w:rPr>
        <w:t>（2）建立了求解分布式优化问题的神经网络动力学理论：针对非凸分布式优化，为避免引入额外辅助变量而导致计算负荷增大，提出了基于类惩罚思想的神经网络动力学理论；该研究成果先后被桂卫华教授（中国工程院院士）、王钧教授（欧洲科学院院士）、</w:t>
      </w:r>
      <w:r>
        <w:rPr>
          <w:rFonts w:hint="eastAsia" w:ascii="宋体" w:hAnsi="宋体" w:eastAsia="宋体" w:cs="宋体"/>
          <w:color w:val="000000"/>
          <w:sz w:val="28"/>
          <w:szCs w:val="28"/>
        </w:rPr>
        <w:t>黄廷文教授（欧洲科学院院士）、曹进德教授（欧洲科学院院士）等国际知名专家关注和引用。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建立了随机复杂网络动力学的间歇控制理论：提出了复数域上的伊藤公式，通过间歇控制研究随机不确定性复值延迟网络的镇定问题，填补了复值随机复杂网络领域的可控性研究空白；综合了离散观测控制与间歇控制的优点，开创性地提出了周期间歇离散观测控制策略，建立了间歇离散观测控制下一般随机复杂网络的同步控制理论。该研究成果先后被Ju H. Park 教授（韩国科学院院士）、Juergen Kurths教授（欧洲科学院院士、爱丁堡皇家学会通讯院士）、王子栋教授（欧洲科学院院士）、毛学荣教授（现代随机稳定性领域的奠基人、爱丁堡皇家学会院士）等国际知名专家关注和引用。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本项目获得4项国家自然科学基金和2项山东省自然科学基金支持，在国内外学术期刊发表SCI检索的学术论文 </w:t>
      </w:r>
      <w:r>
        <w:rPr>
          <w:rFonts w:hint="eastAsia" w:ascii="宋体" w:hAnsi="宋体" w:eastAsia="宋体" w:cs="宋体"/>
          <w:sz w:val="28"/>
          <w:szCs w:val="28"/>
        </w:rPr>
        <w:t>160</w:t>
      </w:r>
      <w:r>
        <w:rPr>
          <w:rFonts w:hint="eastAsia" w:ascii="宋体" w:hAnsi="宋体" w:eastAsia="宋体" w:cs="宋体"/>
          <w:color w:val="000000"/>
          <w:sz w:val="28"/>
          <w:szCs w:val="28"/>
        </w:rPr>
        <w:t>余篇，其中，ESI 高被引论文</w:t>
      </w:r>
      <w:r>
        <w:rPr>
          <w:rFonts w:hint="eastAsia" w:ascii="宋体" w:hAnsi="宋体" w:eastAsia="宋体" w:cs="宋体"/>
          <w:sz w:val="28"/>
          <w:szCs w:val="28"/>
        </w:rPr>
        <w:t xml:space="preserve"> 20</w:t>
      </w:r>
      <w:r>
        <w:rPr>
          <w:rFonts w:hint="eastAsia" w:ascii="宋体" w:hAnsi="宋体" w:eastAsia="宋体" w:cs="宋体"/>
          <w:color w:val="000000"/>
          <w:sz w:val="28"/>
          <w:szCs w:val="28"/>
        </w:rPr>
        <w:t>篇、热点论文3 篇。</w:t>
      </w:r>
    </w:p>
    <w:p>
      <w:pPr>
        <w:numPr>
          <w:ilvl w:val="0"/>
          <w:numId w:val="0"/>
        </w:numPr>
        <w:ind w:firstLine="562" w:firstLineChars="200"/>
        <w:rPr>
          <w:color w:val="000000"/>
          <w:sz w:val="24"/>
          <w:szCs w:val="32"/>
        </w:rPr>
      </w:pPr>
      <w:r>
        <w:rPr>
          <w:rFonts w:hint="eastAsia"/>
          <w:b/>
          <w:bCs/>
          <w:color w:val="000000"/>
          <w:sz w:val="28"/>
          <w:szCs w:val="28"/>
          <w:u w:val="single"/>
          <w:lang w:val="en-US" w:eastAsia="zh-CN"/>
        </w:rPr>
        <w:t>5、</w:t>
      </w:r>
      <w:r>
        <w:rPr>
          <w:rFonts w:hint="eastAsia"/>
          <w:b/>
          <w:bCs/>
          <w:color w:val="000000"/>
          <w:sz w:val="28"/>
          <w:szCs w:val="28"/>
          <w:u w:val="single"/>
        </w:rPr>
        <w:t>代表性论文专著目录</w:t>
      </w:r>
      <w:r>
        <w:rPr>
          <w:rFonts w:hint="eastAsia"/>
          <w:color w:val="000000"/>
          <w:sz w:val="24"/>
          <w:szCs w:val="32"/>
        </w:rPr>
        <w:t>：</w:t>
      </w:r>
    </w:p>
    <w:tbl>
      <w:tblPr>
        <w:tblStyle w:val="5"/>
        <w:tblW w:w="1031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469"/>
        <w:gridCol w:w="1530"/>
        <w:gridCol w:w="911"/>
        <w:gridCol w:w="604"/>
        <w:gridCol w:w="1035"/>
        <w:gridCol w:w="684"/>
        <w:gridCol w:w="670"/>
        <w:gridCol w:w="615"/>
        <w:gridCol w:w="684"/>
        <w:gridCol w:w="748"/>
        <w:gridCol w:w="8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46" w:hRule="atLeast"/>
        </w:trPr>
        <w:tc>
          <w:tcPr>
            <w:tcW w:w="545" w:type="dxa"/>
            <w:vAlign w:val="center"/>
          </w:tcPr>
          <w:p>
            <w:pPr>
              <w:pStyle w:val="2"/>
              <w:adjustRightInd w:val="0"/>
              <w:spacing w:after="50" w:line="440" w:lineRule="exact"/>
              <w:ind w:firstLine="0" w:firstLineChars="0"/>
              <w:jc w:val="center"/>
              <w:outlineLvl w:val="1"/>
              <w:rPr>
                <w:rFonts w:ascii="Times New Roman"/>
                <w:color w:val="000000"/>
                <w:sz w:val="18"/>
                <w:szCs w:val="18"/>
              </w:rPr>
            </w:pPr>
            <w:bookmarkStart w:id="2" w:name="_Hlk91583588"/>
            <w:r>
              <w:rPr>
                <w:rFonts w:ascii="Times New Roman"/>
                <w:color w:val="000000"/>
                <w:sz w:val="18"/>
                <w:szCs w:val="18"/>
              </w:rPr>
              <w:t>序号</w:t>
            </w:r>
          </w:p>
        </w:tc>
        <w:tc>
          <w:tcPr>
            <w:tcW w:w="1469" w:type="dxa"/>
            <w:vAlign w:val="center"/>
          </w:tcPr>
          <w:p>
            <w:pPr>
              <w:pStyle w:val="2"/>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论文（专著）名称</w:t>
            </w:r>
          </w:p>
        </w:tc>
        <w:tc>
          <w:tcPr>
            <w:tcW w:w="1530" w:type="dxa"/>
            <w:vAlign w:val="center"/>
          </w:tcPr>
          <w:p>
            <w:pPr>
              <w:pStyle w:val="2"/>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刊名（出版社）</w:t>
            </w:r>
          </w:p>
        </w:tc>
        <w:tc>
          <w:tcPr>
            <w:tcW w:w="911" w:type="dxa"/>
          </w:tcPr>
          <w:p>
            <w:pPr>
              <w:pStyle w:val="2"/>
              <w:adjustRightInd w:val="0"/>
              <w:spacing w:after="50" w:line="440" w:lineRule="exact"/>
              <w:ind w:firstLine="0" w:firstLineChars="0"/>
              <w:jc w:val="center"/>
              <w:outlineLvl w:val="1"/>
              <w:rPr>
                <w:rFonts w:ascii="Times New Roman"/>
                <w:sz w:val="18"/>
                <w:szCs w:val="18"/>
              </w:rPr>
            </w:pPr>
            <w:r>
              <w:rPr>
                <w:rFonts w:ascii="Times New Roman"/>
                <w:sz w:val="18"/>
                <w:szCs w:val="18"/>
              </w:rPr>
              <w:t>Doi</w:t>
            </w:r>
          </w:p>
          <w:p>
            <w:pPr>
              <w:pStyle w:val="2"/>
              <w:adjustRightInd w:val="0"/>
              <w:spacing w:after="50" w:line="440" w:lineRule="exact"/>
              <w:ind w:firstLine="0" w:firstLineChars="0"/>
              <w:jc w:val="center"/>
              <w:outlineLvl w:val="1"/>
              <w:rPr>
                <w:rFonts w:ascii="Times New Roman"/>
                <w:color w:val="000000"/>
                <w:sz w:val="18"/>
                <w:szCs w:val="18"/>
              </w:rPr>
            </w:pPr>
            <w:r>
              <w:rPr>
                <w:rFonts w:ascii="Times New Roman"/>
                <w:sz w:val="18"/>
                <w:szCs w:val="18"/>
              </w:rPr>
              <w:t>/ISSN</w:t>
            </w:r>
            <w:r>
              <w:rPr>
                <w:rFonts w:ascii="Times New Roman"/>
                <w:color w:val="000000"/>
                <w:sz w:val="18"/>
                <w:szCs w:val="18"/>
              </w:rPr>
              <w:t>（ISBN）</w:t>
            </w:r>
          </w:p>
        </w:tc>
        <w:tc>
          <w:tcPr>
            <w:tcW w:w="604" w:type="dxa"/>
            <w:vAlign w:val="center"/>
          </w:tcPr>
          <w:p>
            <w:pPr>
              <w:pStyle w:val="2"/>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发表（出版）时间</w:t>
            </w:r>
          </w:p>
        </w:tc>
        <w:tc>
          <w:tcPr>
            <w:tcW w:w="1035" w:type="dxa"/>
            <w:vAlign w:val="center"/>
          </w:tcPr>
          <w:p>
            <w:pPr>
              <w:pStyle w:val="2"/>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作者（按刊物发表顺序）</w:t>
            </w:r>
          </w:p>
        </w:tc>
        <w:tc>
          <w:tcPr>
            <w:tcW w:w="684" w:type="dxa"/>
            <w:vAlign w:val="center"/>
          </w:tcPr>
          <w:p>
            <w:pPr>
              <w:pStyle w:val="2"/>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通讯作者</w:t>
            </w:r>
          </w:p>
          <w:p>
            <w:pPr>
              <w:pStyle w:val="2"/>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（含共同）</w:t>
            </w:r>
          </w:p>
        </w:tc>
        <w:tc>
          <w:tcPr>
            <w:tcW w:w="670" w:type="dxa"/>
            <w:vAlign w:val="center"/>
          </w:tcPr>
          <w:p>
            <w:pPr>
              <w:pStyle w:val="2"/>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第一作者</w:t>
            </w:r>
          </w:p>
          <w:p>
            <w:pPr>
              <w:pStyle w:val="2"/>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（含共同）</w:t>
            </w:r>
          </w:p>
        </w:tc>
        <w:tc>
          <w:tcPr>
            <w:tcW w:w="615" w:type="dxa"/>
            <w:vAlign w:val="center"/>
          </w:tcPr>
          <w:p>
            <w:pPr>
              <w:pStyle w:val="2"/>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他引</w:t>
            </w:r>
          </w:p>
          <w:p>
            <w:pPr>
              <w:pStyle w:val="2"/>
              <w:adjustRightInd w:val="0"/>
              <w:spacing w:after="50" w:line="440" w:lineRule="exact"/>
              <w:ind w:firstLine="0" w:firstLineChars="0"/>
              <w:jc w:val="center"/>
              <w:outlineLvl w:val="1"/>
              <w:rPr>
                <w:rFonts w:ascii="Times New Roman"/>
                <w:color w:val="000000"/>
                <w:sz w:val="18"/>
                <w:szCs w:val="18"/>
              </w:rPr>
            </w:pPr>
            <w:r>
              <w:rPr>
                <w:rFonts w:ascii="Times New Roman"/>
                <w:color w:val="000000"/>
                <w:sz w:val="18"/>
                <w:szCs w:val="18"/>
              </w:rPr>
              <w:t>总次数</w:t>
            </w:r>
          </w:p>
        </w:tc>
        <w:tc>
          <w:tcPr>
            <w:tcW w:w="684" w:type="dxa"/>
            <w:vAlign w:val="center"/>
          </w:tcPr>
          <w:p>
            <w:pPr>
              <w:pStyle w:val="2"/>
              <w:adjustRightInd w:val="0"/>
              <w:spacing w:after="50" w:line="440" w:lineRule="exact"/>
              <w:ind w:firstLine="0" w:firstLineChars="0"/>
              <w:jc w:val="center"/>
              <w:outlineLvl w:val="1"/>
              <w:rPr>
                <w:rFonts w:ascii="Times New Roman" w:eastAsia="Times New Roman"/>
                <w:color w:val="000000"/>
                <w:sz w:val="18"/>
                <w:szCs w:val="18"/>
              </w:rPr>
            </w:pPr>
            <w:r>
              <w:rPr>
                <w:rFonts w:ascii="Times New Roman" w:eastAsia="Times New Roman"/>
                <w:color w:val="000000"/>
                <w:sz w:val="18"/>
                <w:szCs w:val="18"/>
              </w:rPr>
              <w:t>检索</w:t>
            </w:r>
          </w:p>
          <w:p>
            <w:pPr>
              <w:pStyle w:val="2"/>
              <w:adjustRightInd w:val="0"/>
              <w:spacing w:after="50" w:line="440" w:lineRule="exact"/>
              <w:ind w:firstLine="0" w:firstLineChars="0"/>
              <w:jc w:val="center"/>
              <w:outlineLvl w:val="1"/>
              <w:rPr>
                <w:rFonts w:ascii="Times New Roman" w:eastAsia="Times New Roman"/>
                <w:color w:val="000000"/>
                <w:sz w:val="18"/>
                <w:szCs w:val="18"/>
              </w:rPr>
            </w:pPr>
            <w:r>
              <w:rPr>
                <w:rFonts w:ascii="Times New Roman" w:eastAsia="Times New Roman"/>
                <w:color w:val="000000"/>
                <w:sz w:val="18"/>
                <w:szCs w:val="18"/>
              </w:rPr>
              <w:t>数据库</w:t>
            </w:r>
          </w:p>
        </w:tc>
        <w:tc>
          <w:tcPr>
            <w:tcW w:w="748" w:type="dxa"/>
            <w:vAlign w:val="center"/>
          </w:tcPr>
          <w:p>
            <w:pPr>
              <w:pStyle w:val="2"/>
              <w:adjustRightInd w:val="0"/>
              <w:spacing w:after="50" w:line="440" w:lineRule="exact"/>
              <w:ind w:firstLine="0" w:firstLineChars="0"/>
              <w:jc w:val="center"/>
              <w:outlineLvl w:val="1"/>
              <w:rPr>
                <w:rFonts w:ascii="Times New Roman"/>
                <w:sz w:val="18"/>
                <w:szCs w:val="18"/>
              </w:rPr>
            </w:pPr>
            <w:r>
              <w:rPr>
                <w:rFonts w:ascii="Times New Roman"/>
                <w:sz w:val="18"/>
                <w:szCs w:val="18"/>
              </w:rPr>
              <w:t>通讯/一作（主编）是否为第一完成人</w:t>
            </w:r>
          </w:p>
        </w:tc>
        <w:tc>
          <w:tcPr>
            <w:tcW w:w="818" w:type="dxa"/>
          </w:tcPr>
          <w:p>
            <w:pPr>
              <w:pStyle w:val="2"/>
              <w:adjustRightInd w:val="0"/>
              <w:spacing w:after="50" w:line="440" w:lineRule="exact"/>
              <w:ind w:firstLine="0" w:firstLineChars="0"/>
              <w:jc w:val="center"/>
              <w:outlineLvl w:val="1"/>
              <w:rPr>
                <w:rFonts w:ascii="Times New Roman"/>
                <w:sz w:val="18"/>
                <w:szCs w:val="18"/>
              </w:rPr>
            </w:pPr>
            <w:r>
              <w:rPr>
                <w:rFonts w:ascii="Times New Roman"/>
                <w:sz w:val="18"/>
                <w:szCs w:val="18"/>
              </w:rPr>
              <w:t>第一署名单位是否为第一完成单位</w:t>
            </w:r>
          </w:p>
        </w:tc>
      </w:tr>
      <w:bookmarkEnd w:id="2"/>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9" w:hRule="exact"/>
        </w:trPr>
        <w:tc>
          <w:tcPr>
            <w:tcW w:w="545" w:type="dxa"/>
            <w:vAlign w:val="center"/>
          </w:tcPr>
          <w:p>
            <w:pPr>
              <w:pStyle w:val="2"/>
              <w:adjustRightIn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1</w:t>
            </w:r>
          </w:p>
        </w:tc>
        <w:tc>
          <w:tcPr>
            <w:tcW w:w="1469" w:type="dxa"/>
            <w:vAlign w:val="center"/>
          </w:tcPr>
          <w:p>
            <w:pPr>
              <w:pStyle w:val="2"/>
              <w:adjustRightInd w:val="0"/>
              <w:spacing w:after="50" w:line="320" w:lineRule="exact"/>
              <w:ind w:firstLine="0" w:firstLineChars="0"/>
              <w:jc w:val="center"/>
              <w:outlineLvl w:val="1"/>
              <w:rPr>
                <w:rFonts w:ascii="Times New Roman"/>
                <w:color w:val="FF0000"/>
                <w:sz w:val="18"/>
                <w:szCs w:val="18"/>
              </w:rPr>
            </w:pPr>
            <w:r>
              <w:rPr>
                <w:rFonts w:ascii="Times New Roman" w:eastAsia="Times New Roman"/>
                <w:sz w:val="18"/>
                <w:szCs w:val="18"/>
              </w:rPr>
              <w:t>A one-layer recurrent neural network for pseudoconvex optimization problems with equality and inequality constraints</w:t>
            </w:r>
          </w:p>
        </w:tc>
        <w:tc>
          <w:tcPr>
            <w:tcW w:w="1530" w:type="dxa"/>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eastAsia="Times New Roman"/>
                <w:sz w:val="18"/>
                <w:szCs w:val="18"/>
              </w:rPr>
              <w:t>IEEE Transactions on Cybernetics</w:t>
            </w:r>
          </w:p>
        </w:tc>
        <w:tc>
          <w:tcPr>
            <w:tcW w:w="911" w:type="dxa"/>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color w:val="000000"/>
                <w:sz w:val="18"/>
                <w:szCs w:val="18"/>
              </w:rPr>
              <w:t>10.1109/TCYB.2016.2567449</w:t>
            </w:r>
          </w:p>
        </w:tc>
        <w:tc>
          <w:tcPr>
            <w:tcW w:w="604" w:type="dxa"/>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color w:val="000000"/>
                <w:sz w:val="18"/>
                <w:szCs w:val="18"/>
              </w:rPr>
              <w:t>2017.10</w:t>
            </w:r>
          </w:p>
        </w:tc>
        <w:tc>
          <w:tcPr>
            <w:tcW w:w="1035" w:type="dxa"/>
            <w:vAlign w:val="center"/>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color w:val="000000"/>
                <w:sz w:val="18"/>
                <w:szCs w:val="18"/>
              </w:rPr>
              <w:t>Qin Sitian, Yang Xiudong, Xue Xiaoping, Song Jiahui</w:t>
            </w:r>
          </w:p>
        </w:tc>
        <w:tc>
          <w:tcPr>
            <w:tcW w:w="684" w:type="dxa"/>
            <w:vAlign w:val="center"/>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color w:val="000000"/>
                <w:sz w:val="18"/>
                <w:szCs w:val="18"/>
              </w:rPr>
              <w:t>Xue Xiaoping</w:t>
            </w:r>
          </w:p>
        </w:tc>
        <w:tc>
          <w:tcPr>
            <w:tcW w:w="670" w:type="dxa"/>
            <w:vAlign w:val="center"/>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color w:val="000000"/>
                <w:sz w:val="18"/>
                <w:szCs w:val="18"/>
              </w:rPr>
              <w:t>Qin Sitian</w:t>
            </w:r>
          </w:p>
        </w:tc>
        <w:tc>
          <w:tcPr>
            <w:tcW w:w="615" w:type="dxa"/>
            <w:vAlign w:val="center"/>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color w:val="000000"/>
                <w:sz w:val="18"/>
                <w:szCs w:val="18"/>
              </w:rPr>
              <w:t>74</w:t>
            </w:r>
          </w:p>
        </w:tc>
        <w:tc>
          <w:tcPr>
            <w:tcW w:w="684" w:type="dxa"/>
            <w:vAlign w:val="center"/>
          </w:tcPr>
          <w:p>
            <w:pPr>
              <w:pStyle w:val="2"/>
              <w:adjustRightInd w:val="0"/>
              <w:spacing w:after="50" w:line="320" w:lineRule="exact"/>
              <w:ind w:firstLine="0" w:firstLineChars="0"/>
              <w:jc w:val="center"/>
              <w:outlineLvl w:val="1"/>
              <w:rPr>
                <w:rFonts w:ascii="Times New Roman" w:eastAsia="Times New Roman"/>
                <w:color w:val="000000"/>
                <w:sz w:val="18"/>
                <w:szCs w:val="18"/>
              </w:rPr>
            </w:pPr>
            <w:r>
              <w:rPr>
                <w:rFonts w:ascii="Times New Roman" w:eastAsia="Times New Roman"/>
                <w:color w:val="000000"/>
                <w:sz w:val="18"/>
                <w:szCs w:val="18"/>
                <w:shd w:val="clear" w:color="auto" w:fill="FFFFFF"/>
              </w:rPr>
              <w:t>Web of Science</w:t>
            </w:r>
          </w:p>
        </w:tc>
        <w:tc>
          <w:tcPr>
            <w:tcW w:w="748" w:type="dxa"/>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color w:val="000000"/>
                <w:sz w:val="18"/>
                <w:szCs w:val="18"/>
              </w:rPr>
              <w:t>是</w:t>
            </w:r>
          </w:p>
        </w:tc>
        <w:tc>
          <w:tcPr>
            <w:tcW w:w="818" w:type="dxa"/>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color w:val="000000"/>
                <w:sz w:val="18"/>
                <w:szCs w:val="1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90" w:hRule="exact"/>
        </w:trPr>
        <w:tc>
          <w:tcPr>
            <w:tcW w:w="545" w:type="dxa"/>
            <w:vAlign w:val="center"/>
          </w:tcPr>
          <w:p>
            <w:pPr>
              <w:pStyle w:val="2"/>
              <w:adjustRightIn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2</w:t>
            </w:r>
          </w:p>
        </w:tc>
        <w:tc>
          <w:tcPr>
            <w:tcW w:w="1469" w:type="dxa"/>
            <w:vAlign w:val="center"/>
          </w:tcPr>
          <w:p>
            <w:pPr>
              <w:pStyle w:val="2"/>
              <w:adjustRightInd w:val="0"/>
              <w:spacing w:after="50" w:line="320" w:lineRule="exact"/>
              <w:ind w:firstLine="0" w:firstLineChars="0"/>
              <w:jc w:val="center"/>
              <w:outlineLvl w:val="1"/>
              <w:rPr>
                <w:rFonts w:ascii="Times New Roman"/>
                <w:color w:val="FF0000"/>
                <w:sz w:val="18"/>
                <w:szCs w:val="18"/>
              </w:rPr>
            </w:pPr>
            <w:r>
              <w:rPr>
                <w:rFonts w:ascii="Times New Roman" w:eastAsia="Times New Roman"/>
                <w:sz w:val="18"/>
                <w:szCs w:val="18"/>
              </w:rPr>
              <w:t>A neurodynamic optimization approach to bilevel quadratic programming</w:t>
            </w:r>
          </w:p>
        </w:tc>
        <w:tc>
          <w:tcPr>
            <w:tcW w:w="1530" w:type="dxa"/>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eastAsia="Times New Roman"/>
                <w:sz w:val="18"/>
                <w:szCs w:val="18"/>
              </w:rPr>
              <w:t>IEEE Transactions on Neural Networks and Learning Systems</w:t>
            </w:r>
          </w:p>
        </w:tc>
        <w:tc>
          <w:tcPr>
            <w:tcW w:w="911" w:type="dxa"/>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color w:val="000000"/>
                <w:sz w:val="18"/>
                <w:szCs w:val="18"/>
              </w:rPr>
              <w:t>10.1109/TNNLS.2016.2595489</w:t>
            </w:r>
          </w:p>
        </w:tc>
        <w:tc>
          <w:tcPr>
            <w:tcW w:w="604" w:type="dxa"/>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color w:val="000000"/>
                <w:sz w:val="18"/>
                <w:szCs w:val="18"/>
              </w:rPr>
              <w:t>2017.11</w:t>
            </w:r>
          </w:p>
        </w:tc>
        <w:tc>
          <w:tcPr>
            <w:tcW w:w="1035" w:type="dxa"/>
            <w:vAlign w:val="center"/>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eastAsia="Times New Roman"/>
                <w:sz w:val="18"/>
                <w:szCs w:val="18"/>
              </w:rPr>
              <w:t>Qin Sitian, Le Xinyi,Wang Jun</w:t>
            </w:r>
          </w:p>
        </w:tc>
        <w:tc>
          <w:tcPr>
            <w:tcW w:w="684" w:type="dxa"/>
            <w:vAlign w:val="center"/>
          </w:tcPr>
          <w:p>
            <w:pPr>
              <w:pStyle w:val="2"/>
              <w:adjustRightInd w:val="0"/>
              <w:spacing w:after="50" w:line="320" w:lineRule="exact"/>
              <w:ind w:firstLine="0" w:firstLineChars="0"/>
              <w:jc w:val="center"/>
              <w:outlineLvl w:val="1"/>
              <w:rPr>
                <w:rFonts w:ascii="Times New Roman"/>
                <w:color w:val="000000"/>
                <w:sz w:val="18"/>
                <w:szCs w:val="18"/>
              </w:rPr>
            </w:pPr>
            <w:r>
              <w:rPr>
                <w:rFonts w:hint="eastAsia" w:ascii="Times New Roman"/>
                <w:color w:val="000000"/>
                <w:sz w:val="18"/>
                <w:szCs w:val="18"/>
              </w:rPr>
              <w:t>Wang Jun</w:t>
            </w:r>
          </w:p>
        </w:tc>
        <w:tc>
          <w:tcPr>
            <w:tcW w:w="670" w:type="dxa"/>
            <w:vAlign w:val="center"/>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color w:val="000000"/>
                <w:sz w:val="18"/>
                <w:szCs w:val="18"/>
              </w:rPr>
              <w:t>Qin Sitian</w:t>
            </w:r>
          </w:p>
        </w:tc>
        <w:tc>
          <w:tcPr>
            <w:tcW w:w="615" w:type="dxa"/>
            <w:vAlign w:val="center"/>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color w:val="000000"/>
                <w:sz w:val="18"/>
                <w:szCs w:val="18"/>
              </w:rPr>
              <w:t>37</w:t>
            </w:r>
          </w:p>
        </w:tc>
        <w:tc>
          <w:tcPr>
            <w:tcW w:w="684" w:type="dxa"/>
            <w:vAlign w:val="center"/>
          </w:tcPr>
          <w:p>
            <w:pPr>
              <w:pStyle w:val="2"/>
              <w:adjustRightInd w:val="0"/>
              <w:spacing w:after="50" w:line="320" w:lineRule="exact"/>
              <w:ind w:firstLine="0" w:firstLineChars="0"/>
              <w:jc w:val="center"/>
              <w:outlineLvl w:val="1"/>
              <w:rPr>
                <w:rFonts w:ascii="Times New Roman" w:eastAsia="Times New Roman"/>
                <w:color w:val="000000"/>
                <w:sz w:val="18"/>
                <w:szCs w:val="18"/>
                <w:shd w:val="clear" w:color="auto" w:fill="FFFFFF"/>
              </w:rPr>
            </w:pPr>
            <w:r>
              <w:rPr>
                <w:rFonts w:ascii="Times New Roman" w:eastAsia="Times New Roman"/>
                <w:color w:val="000000"/>
                <w:sz w:val="18"/>
                <w:szCs w:val="18"/>
                <w:shd w:val="clear" w:color="auto" w:fill="FFFFFF"/>
              </w:rPr>
              <w:t xml:space="preserve">Web of </w:t>
            </w:r>
            <w:r>
              <w:rPr>
                <w:rFonts w:ascii="Times New Roman" w:eastAsia="Times New Roman"/>
                <w:sz w:val="18"/>
                <w:szCs w:val="18"/>
                <w:shd w:val="clear" w:color="auto" w:fill="FFFFFF"/>
              </w:rPr>
              <w:t>Science</w:t>
            </w:r>
          </w:p>
        </w:tc>
        <w:tc>
          <w:tcPr>
            <w:tcW w:w="748" w:type="dxa"/>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color w:val="000000"/>
                <w:sz w:val="18"/>
                <w:szCs w:val="18"/>
              </w:rPr>
              <w:t>是</w:t>
            </w:r>
          </w:p>
        </w:tc>
        <w:tc>
          <w:tcPr>
            <w:tcW w:w="818" w:type="dxa"/>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color w:val="000000"/>
                <w:sz w:val="18"/>
                <w:szCs w:val="1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00" w:hRule="exact"/>
        </w:trPr>
        <w:tc>
          <w:tcPr>
            <w:tcW w:w="545" w:type="dxa"/>
            <w:vAlign w:val="center"/>
          </w:tcPr>
          <w:p>
            <w:pPr>
              <w:pStyle w:val="2"/>
              <w:adjustRightIn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3</w:t>
            </w:r>
          </w:p>
        </w:tc>
        <w:tc>
          <w:tcPr>
            <w:tcW w:w="1469" w:type="dxa"/>
            <w:vAlign w:val="center"/>
          </w:tcPr>
          <w:p>
            <w:pPr>
              <w:pStyle w:val="2"/>
              <w:adjustRightInd w:val="0"/>
              <w:spacing w:after="50" w:line="320" w:lineRule="exact"/>
              <w:ind w:firstLine="0" w:firstLineChars="0"/>
              <w:jc w:val="center"/>
              <w:outlineLvl w:val="1"/>
              <w:rPr>
                <w:rFonts w:ascii="Times New Roman"/>
                <w:color w:val="FF0000"/>
                <w:sz w:val="18"/>
                <w:szCs w:val="18"/>
              </w:rPr>
            </w:pPr>
            <w:r>
              <w:rPr>
                <w:rFonts w:ascii="Times New Roman" w:eastAsia="Times New Roman"/>
                <w:sz w:val="18"/>
                <w:szCs w:val="18"/>
              </w:rPr>
              <w:t>Stabilization of stochastic uncertain complex-valued delayed networks via aperiodically intermittent nonlinear control</w:t>
            </w:r>
          </w:p>
        </w:tc>
        <w:tc>
          <w:tcPr>
            <w:tcW w:w="1530" w:type="dxa"/>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color w:val="000000"/>
                <w:sz w:val="18"/>
                <w:szCs w:val="18"/>
              </w:rPr>
              <w:t>IEEE Transactions on Systems, Man and Cybernetics: Systems</w:t>
            </w:r>
          </w:p>
        </w:tc>
        <w:tc>
          <w:tcPr>
            <w:tcW w:w="911" w:type="dxa"/>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color w:val="000000"/>
                <w:sz w:val="18"/>
                <w:szCs w:val="18"/>
              </w:rPr>
              <w:t>10.1109/TSMC.2018.2818129</w:t>
            </w:r>
          </w:p>
        </w:tc>
        <w:tc>
          <w:tcPr>
            <w:tcW w:w="604" w:type="dxa"/>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color w:val="000000"/>
                <w:sz w:val="18"/>
                <w:szCs w:val="18"/>
              </w:rPr>
              <w:t>2019.3</w:t>
            </w:r>
          </w:p>
        </w:tc>
        <w:tc>
          <w:tcPr>
            <w:tcW w:w="1035" w:type="dxa"/>
            <w:vAlign w:val="center"/>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color w:val="000000"/>
                <w:sz w:val="18"/>
                <w:szCs w:val="18"/>
              </w:rPr>
              <w:t>Wang Pengfei,</w:t>
            </w:r>
          </w:p>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color w:val="000000"/>
                <w:sz w:val="18"/>
                <w:szCs w:val="18"/>
              </w:rPr>
              <w:t>Zhang Bigu</w:t>
            </w:r>
            <w:r>
              <w:rPr>
                <w:rFonts w:ascii="Times New Roman"/>
                <w:sz w:val="18"/>
                <w:szCs w:val="18"/>
              </w:rPr>
              <w:t>ang, Su huan</w:t>
            </w:r>
          </w:p>
        </w:tc>
        <w:tc>
          <w:tcPr>
            <w:tcW w:w="684" w:type="dxa"/>
            <w:vAlign w:val="center"/>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color w:val="000000"/>
                <w:sz w:val="18"/>
                <w:szCs w:val="18"/>
              </w:rPr>
              <w:t>Su Huan</w:t>
            </w:r>
          </w:p>
        </w:tc>
        <w:tc>
          <w:tcPr>
            <w:tcW w:w="670" w:type="dxa"/>
            <w:vAlign w:val="center"/>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color w:val="000000"/>
                <w:sz w:val="18"/>
                <w:szCs w:val="18"/>
              </w:rPr>
              <w:t>Wang Pengfei</w:t>
            </w:r>
          </w:p>
        </w:tc>
        <w:tc>
          <w:tcPr>
            <w:tcW w:w="615" w:type="dxa"/>
            <w:vAlign w:val="center"/>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color w:val="000000"/>
                <w:sz w:val="18"/>
                <w:szCs w:val="18"/>
              </w:rPr>
              <w:t>84</w:t>
            </w:r>
          </w:p>
        </w:tc>
        <w:tc>
          <w:tcPr>
            <w:tcW w:w="684" w:type="dxa"/>
            <w:vAlign w:val="center"/>
          </w:tcPr>
          <w:p>
            <w:pPr>
              <w:pStyle w:val="2"/>
              <w:adjustRightInd w:val="0"/>
              <w:spacing w:after="50" w:line="320" w:lineRule="exact"/>
              <w:ind w:firstLine="0" w:firstLineChars="0"/>
              <w:jc w:val="center"/>
              <w:outlineLvl w:val="1"/>
              <w:rPr>
                <w:rFonts w:ascii="Times New Roman" w:eastAsia="Times New Roman"/>
                <w:color w:val="000000"/>
                <w:sz w:val="18"/>
                <w:szCs w:val="18"/>
                <w:shd w:val="clear" w:color="auto" w:fill="FFFFFF"/>
              </w:rPr>
            </w:pPr>
            <w:r>
              <w:rPr>
                <w:rFonts w:ascii="Times New Roman" w:eastAsia="Times New Roman"/>
                <w:color w:val="000000"/>
                <w:sz w:val="18"/>
                <w:szCs w:val="18"/>
                <w:shd w:val="clear" w:color="auto" w:fill="FFFFFF"/>
              </w:rPr>
              <w:t>Web of Science</w:t>
            </w:r>
          </w:p>
        </w:tc>
        <w:tc>
          <w:tcPr>
            <w:tcW w:w="748" w:type="dxa"/>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color w:val="000000"/>
                <w:sz w:val="18"/>
                <w:szCs w:val="18"/>
              </w:rPr>
              <w:t>否</w:t>
            </w:r>
          </w:p>
        </w:tc>
        <w:tc>
          <w:tcPr>
            <w:tcW w:w="818" w:type="dxa"/>
          </w:tcPr>
          <w:p>
            <w:pPr>
              <w:pStyle w:val="2"/>
              <w:adjustRightInd w:val="0"/>
              <w:spacing w:after="50" w:line="320" w:lineRule="exact"/>
              <w:ind w:firstLine="0" w:firstLineChars="0"/>
              <w:jc w:val="center"/>
              <w:outlineLvl w:val="1"/>
              <w:rPr>
                <w:rFonts w:ascii="Times New Roman"/>
                <w:sz w:val="18"/>
                <w:szCs w:val="18"/>
              </w:rPr>
            </w:pPr>
            <w:r>
              <w:rPr>
                <w:rFonts w:hint="eastAsia" w:ascii="Times New Roman"/>
                <w:sz w:val="18"/>
                <w:szCs w:val="1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1" w:hRule="exact"/>
        </w:trPr>
        <w:tc>
          <w:tcPr>
            <w:tcW w:w="545" w:type="dxa"/>
            <w:vAlign w:val="center"/>
          </w:tcPr>
          <w:p>
            <w:pPr>
              <w:pStyle w:val="2"/>
              <w:adjustRightIn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4</w:t>
            </w:r>
          </w:p>
        </w:tc>
        <w:tc>
          <w:tcPr>
            <w:tcW w:w="1469" w:type="dxa"/>
            <w:vAlign w:val="center"/>
          </w:tcPr>
          <w:p>
            <w:pPr>
              <w:pStyle w:val="2"/>
              <w:adjustRightInd w:val="0"/>
              <w:spacing w:after="50" w:line="320" w:lineRule="exact"/>
              <w:ind w:firstLine="0" w:firstLineChars="0"/>
              <w:jc w:val="center"/>
              <w:outlineLvl w:val="1"/>
              <w:rPr>
                <w:rFonts w:ascii="Times New Roman"/>
                <w:color w:val="FF0000"/>
                <w:sz w:val="18"/>
                <w:szCs w:val="18"/>
              </w:rPr>
            </w:pPr>
            <w:r>
              <w:rPr>
                <w:rFonts w:ascii="Times New Roman" w:eastAsia="Times New Roman"/>
                <w:sz w:val="18"/>
                <w:szCs w:val="18"/>
              </w:rPr>
              <w:t>Periodically intermittent discrete observation control for synchronization of the general stochastic complex network</w:t>
            </w:r>
          </w:p>
        </w:tc>
        <w:tc>
          <w:tcPr>
            <w:tcW w:w="1530" w:type="dxa"/>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color w:val="000000"/>
                <w:sz w:val="18"/>
                <w:szCs w:val="18"/>
              </w:rPr>
              <w:t>Automatica</w:t>
            </w:r>
          </w:p>
        </w:tc>
        <w:tc>
          <w:tcPr>
            <w:tcW w:w="911" w:type="dxa"/>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color w:val="000000"/>
                <w:sz w:val="18"/>
                <w:szCs w:val="18"/>
              </w:rPr>
              <w:t>10.1016/j.automatica.2019.108591</w:t>
            </w:r>
          </w:p>
        </w:tc>
        <w:tc>
          <w:tcPr>
            <w:tcW w:w="604" w:type="dxa"/>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color w:val="000000"/>
                <w:sz w:val="18"/>
                <w:szCs w:val="18"/>
              </w:rPr>
              <w:t>2019.12</w:t>
            </w:r>
          </w:p>
        </w:tc>
        <w:tc>
          <w:tcPr>
            <w:tcW w:w="1035" w:type="dxa"/>
            <w:vAlign w:val="center"/>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eastAsia="Times New Roman"/>
                <w:sz w:val="18"/>
                <w:szCs w:val="18"/>
              </w:rPr>
              <w:t>Wu Yongbao，Zhuang Sixian，Li, Wenxue</w:t>
            </w:r>
          </w:p>
        </w:tc>
        <w:tc>
          <w:tcPr>
            <w:tcW w:w="684" w:type="dxa"/>
            <w:vAlign w:val="center"/>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color w:val="000000"/>
                <w:sz w:val="18"/>
                <w:szCs w:val="18"/>
              </w:rPr>
              <w:t>Li Wenxue</w:t>
            </w:r>
          </w:p>
        </w:tc>
        <w:tc>
          <w:tcPr>
            <w:tcW w:w="670" w:type="dxa"/>
            <w:vAlign w:val="center"/>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color w:val="000000"/>
                <w:sz w:val="18"/>
                <w:szCs w:val="18"/>
              </w:rPr>
              <w:t>Wu Yongbao</w:t>
            </w:r>
          </w:p>
        </w:tc>
        <w:tc>
          <w:tcPr>
            <w:tcW w:w="615" w:type="dxa"/>
            <w:vAlign w:val="center"/>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color w:val="000000"/>
                <w:sz w:val="18"/>
                <w:szCs w:val="18"/>
              </w:rPr>
              <w:t>49</w:t>
            </w:r>
          </w:p>
        </w:tc>
        <w:tc>
          <w:tcPr>
            <w:tcW w:w="684" w:type="dxa"/>
            <w:vAlign w:val="center"/>
          </w:tcPr>
          <w:p>
            <w:pPr>
              <w:pStyle w:val="2"/>
              <w:adjustRightInd w:val="0"/>
              <w:spacing w:after="50" w:line="320" w:lineRule="exact"/>
              <w:ind w:firstLine="0" w:firstLineChars="0"/>
              <w:jc w:val="center"/>
              <w:outlineLvl w:val="1"/>
              <w:rPr>
                <w:rFonts w:ascii="Times New Roman" w:eastAsia="Times New Roman"/>
                <w:color w:val="000000"/>
                <w:sz w:val="18"/>
                <w:szCs w:val="18"/>
                <w:shd w:val="clear" w:color="auto" w:fill="FFFFFF"/>
              </w:rPr>
            </w:pPr>
            <w:r>
              <w:rPr>
                <w:rFonts w:ascii="Times New Roman" w:eastAsia="Times New Roman"/>
                <w:color w:val="000000"/>
                <w:sz w:val="18"/>
                <w:szCs w:val="18"/>
                <w:shd w:val="clear" w:color="auto" w:fill="FFFFFF"/>
              </w:rPr>
              <w:t>Web of Science</w:t>
            </w:r>
          </w:p>
        </w:tc>
        <w:tc>
          <w:tcPr>
            <w:tcW w:w="748" w:type="dxa"/>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color w:val="000000"/>
                <w:sz w:val="18"/>
                <w:szCs w:val="18"/>
              </w:rPr>
              <w:t>否</w:t>
            </w:r>
          </w:p>
        </w:tc>
        <w:tc>
          <w:tcPr>
            <w:tcW w:w="818" w:type="dxa"/>
          </w:tcPr>
          <w:p>
            <w:pPr>
              <w:pStyle w:val="2"/>
              <w:adjustRightInd w:val="0"/>
              <w:spacing w:after="50" w:line="320" w:lineRule="exact"/>
              <w:ind w:firstLine="0" w:firstLineChars="0"/>
              <w:jc w:val="center"/>
              <w:outlineLvl w:val="1"/>
              <w:rPr>
                <w:rFonts w:ascii="Times New Roman"/>
                <w:sz w:val="18"/>
                <w:szCs w:val="18"/>
              </w:rPr>
            </w:pPr>
            <w:r>
              <w:rPr>
                <w:rFonts w:hint="eastAsia" w:ascii="Times New Roman"/>
                <w:sz w:val="18"/>
                <w:szCs w:val="18"/>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83" w:hRule="exact"/>
        </w:trPr>
        <w:tc>
          <w:tcPr>
            <w:tcW w:w="545" w:type="dxa"/>
            <w:vAlign w:val="center"/>
          </w:tcPr>
          <w:p>
            <w:pPr>
              <w:pStyle w:val="2"/>
              <w:adjustRightInd w:val="0"/>
              <w:spacing w:after="50" w:line="320" w:lineRule="exact"/>
              <w:ind w:firstLine="0" w:firstLineChars="0"/>
              <w:jc w:val="center"/>
              <w:outlineLvl w:val="1"/>
              <w:rPr>
                <w:rFonts w:ascii="Times New Roman"/>
                <w:color w:val="000000"/>
                <w:sz w:val="21"/>
                <w:szCs w:val="28"/>
              </w:rPr>
            </w:pPr>
            <w:r>
              <w:rPr>
                <w:rFonts w:ascii="Times New Roman"/>
                <w:color w:val="000000"/>
                <w:sz w:val="21"/>
                <w:szCs w:val="28"/>
              </w:rPr>
              <w:t>5</w:t>
            </w:r>
          </w:p>
        </w:tc>
        <w:tc>
          <w:tcPr>
            <w:tcW w:w="1469" w:type="dxa"/>
            <w:vAlign w:val="center"/>
          </w:tcPr>
          <w:p>
            <w:pPr>
              <w:pStyle w:val="2"/>
              <w:adjustRightInd w:val="0"/>
              <w:spacing w:after="50" w:line="320" w:lineRule="exact"/>
              <w:ind w:firstLine="0" w:firstLineChars="0"/>
              <w:jc w:val="center"/>
              <w:outlineLvl w:val="1"/>
              <w:rPr>
                <w:rFonts w:ascii="Times New Roman"/>
                <w:color w:val="FF0000"/>
                <w:sz w:val="18"/>
                <w:szCs w:val="18"/>
              </w:rPr>
            </w:pPr>
            <w:r>
              <w:rPr>
                <w:rFonts w:ascii="Times New Roman" w:eastAsia="Times New Roman"/>
                <w:sz w:val="18"/>
                <w:szCs w:val="18"/>
              </w:rPr>
              <w:t xml:space="preserve">Continuous-time algorithm for approximate distributed optimization </w:t>
            </w:r>
            <w:r>
              <w:rPr>
                <w:rFonts w:asciiTheme="minorEastAsia" w:hAnsiTheme="minorEastAsia" w:eastAsiaTheme="minorEastAsia"/>
                <w:sz w:val="18"/>
                <w:szCs w:val="18"/>
              </w:rPr>
              <w:t>w</w:t>
            </w:r>
            <w:r>
              <w:rPr>
                <w:rFonts w:ascii="Times New Roman" w:eastAsia="Times New Roman"/>
                <w:sz w:val="18"/>
                <w:szCs w:val="18"/>
              </w:rPr>
              <w:t xml:space="preserve">ith affine equality and convex </w:t>
            </w:r>
            <w:r>
              <w:rPr>
                <w:rFonts w:ascii="Times New Roman" w:eastAsia="Times New Roman"/>
                <w:color w:val="FF0000"/>
                <w:sz w:val="18"/>
                <w:szCs w:val="18"/>
              </w:rPr>
              <w:t>Inequality Constraints</w:t>
            </w:r>
          </w:p>
        </w:tc>
        <w:tc>
          <w:tcPr>
            <w:tcW w:w="1530" w:type="dxa"/>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color w:val="000000"/>
                <w:sz w:val="18"/>
                <w:szCs w:val="18"/>
              </w:rPr>
              <w:t>IEEE Transactions on Systems, Man and Cybernetics: Systems</w:t>
            </w:r>
          </w:p>
        </w:tc>
        <w:tc>
          <w:tcPr>
            <w:tcW w:w="911" w:type="dxa"/>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color w:val="000000"/>
                <w:sz w:val="18"/>
                <w:szCs w:val="18"/>
              </w:rPr>
              <w:t>10.1109/TSMC.2019.2957156</w:t>
            </w:r>
          </w:p>
        </w:tc>
        <w:tc>
          <w:tcPr>
            <w:tcW w:w="604" w:type="dxa"/>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color w:val="000000"/>
                <w:sz w:val="18"/>
                <w:szCs w:val="18"/>
              </w:rPr>
              <w:t>2021.9</w:t>
            </w:r>
          </w:p>
        </w:tc>
        <w:tc>
          <w:tcPr>
            <w:tcW w:w="1035" w:type="dxa"/>
            <w:vAlign w:val="center"/>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eastAsia="Times New Roman"/>
                <w:sz w:val="18"/>
                <w:szCs w:val="18"/>
              </w:rPr>
              <w:t>Jiang Xinrui, Qin Sitian, Xue Xiaoping</w:t>
            </w:r>
          </w:p>
        </w:tc>
        <w:tc>
          <w:tcPr>
            <w:tcW w:w="684" w:type="dxa"/>
            <w:vAlign w:val="center"/>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color w:val="000000"/>
                <w:sz w:val="18"/>
                <w:szCs w:val="18"/>
              </w:rPr>
              <w:t>Xue Xiaoping</w:t>
            </w:r>
          </w:p>
        </w:tc>
        <w:tc>
          <w:tcPr>
            <w:tcW w:w="670" w:type="dxa"/>
            <w:vAlign w:val="center"/>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color w:val="000000"/>
                <w:sz w:val="18"/>
                <w:szCs w:val="18"/>
              </w:rPr>
              <w:t>Jiang Xinrui</w:t>
            </w:r>
          </w:p>
        </w:tc>
        <w:tc>
          <w:tcPr>
            <w:tcW w:w="615" w:type="dxa"/>
            <w:vAlign w:val="center"/>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color w:val="000000"/>
                <w:sz w:val="18"/>
                <w:szCs w:val="18"/>
              </w:rPr>
              <w:t>17</w:t>
            </w:r>
          </w:p>
        </w:tc>
        <w:tc>
          <w:tcPr>
            <w:tcW w:w="684" w:type="dxa"/>
            <w:vAlign w:val="center"/>
          </w:tcPr>
          <w:p>
            <w:pPr>
              <w:pStyle w:val="2"/>
              <w:adjustRightInd w:val="0"/>
              <w:spacing w:after="50" w:line="320" w:lineRule="exact"/>
              <w:ind w:firstLine="0" w:firstLineChars="0"/>
              <w:jc w:val="center"/>
              <w:outlineLvl w:val="1"/>
              <w:rPr>
                <w:rFonts w:ascii="Times New Roman" w:eastAsia="Times New Roman"/>
                <w:color w:val="000000"/>
                <w:sz w:val="18"/>
                <w:szCs w:val="18"/>
                <w:shd w:val="clear" w:color="auto" w:fill="FFFFFF"/>
              </w:rPr>
            </w:pPr>
            <w:r>
              <w:rPr>
                <w:rFonts w:ascii="Times New Roman" w:eastAsia="Times New Roman"/>
                <w:color w:val="000000"/>
                <w:sz w:val="18"/>
                <w:szCs w:val="18"/>
                <w:shd w:val="clear" w:color="auto" w:fill="FFFFFF"/>
              </w:rPr>
              <w:t>Web of Science</w:t>
            </w:r>
          </w:p>
        </w:tc>
        <w:tc>
          <w:tcPr>
            <w:tcW w:w="748" w:type="dxa"/>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color w:val="000000"/>
                <w:sz w:val="18"/>
                <w:szCs w:val="18"/>
              </w:rPr>
              <w:t>否</w:t>
            </w:r>
          </w:p>
        </w:tc>
        <w:tc>
          <w:tcPr>
            <w:tcW w:w="818" w:type="dxa"/>
          </w:tcPr>
          <w:p>
            <w:pPr>
              <w:pStyle w:val="2"/>
              <w:adjustRightInd w:val="0"/>
              <w:spacing w:after="50" w:line="320" w:lineRule="exact"/>
              <w:ind w:firstLine="0" w:firstLineChars="0"/>
              <w:jc w:val="center"/>
              <w:outlineLvl w:val="1"/>
              <w:rPr>
                <w:rFonts w:ascii="Times New Roman"/>
                <w:color w:val="000000"/>
                <w:sz w:val="18"/>
                <w:szCs w:val="18"/>
              </w:rPr>
            </w:pPr>
            <w:r>
              <w:rPr>
                <w:rFonts w:ascii="Times New Roman"/>
                <w:color w:val="000000"/>
                <w:sz w:val="18"/>
                <w:szCs w:val="18"/>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3" w:hRule="exact"/>
        </w:trPr>
        <w:tc>
          <w:tcPr>
            <w:tcW w:w="7448" w:type="dxa"/>
            <w:gridSpan w:val="8"/>
            <w:vAlign w:val="center"/>
          </w:tcPr>
          <w:p>
            <w:pPr>
              <w:pStyle w:val="2"/>
              <w:adjustRightInd w:val="0"/>
              <w:spacing w:after="50" w:line="320" w:lineRule="exact"/>
              <w:ind w:firstLine="0" w:firstLineChars="0"/>
              <w:jc w:val="center"/>
              <w:outlineLvl w:val="1"/>
              <w:rPr>
                <w:rFonts w:ascii="Times New Roman"/>
                <w:color w:val="000000"/>
                <w:sz w:val="21"/>
                <w:szCs w:val="21"/>
              </w:rPr>
            </w:pPr>
            <w:r>
              <w:rPr>
                <w:rFonts w:ascii="Times New Roman"/>
                <w:color w:val="000000"/>
                <w:sz w:val="21"/>
                <w:szCs w:val="21"/>
              </w:rPr>
              <w:t>合计</w:t>
            </w:r>
          </w:p>
        </w:tc>
        <w:tc>
          <w:tcPr>
            <w:tcW w:w="615" w:type="dxa"/>
            <w:vAlign w:val="center"/>
          </w:tcPr>
          <w:p>
            <w:pPr>
              <w:pStyle w:val="2"/>
              <w:adjustRightInd w:val="0"/>
              <w:spacing w:after="50" w:line="320" w:lineRule="exact"/>
              <w:ind w:firstLine="0" w:firstLineChars="0"/>
              <w:jc w:val="center"/>
              <w:outlineLvl w:val="1"/>
              <w:rPr>
                <w:rFonts w:ascii="Times New Roman"/>
                <w:color w:val="000000"/>
                <w:sz w:val="21"/>
                <w:szCs w:val="21"/>
              </w:rPr>
            </w:pPr>
            <w:r>
              <w:rPr>
                <w:rFonts w:ascii="Times New Roman"/>
                <w:color w:val="000000"/>
                <w:sz w:val="21"/>
                <w:szCs w:val="21"/>
              </w:rPr>
              <w:t>261</w:t>
            </w:r>
          </w:p>
        </w:tc>
        <w:tc>
          <w:tcPr>
            <w:tcW w:w="684" w:type="dxa"/>
            <w:vAlign w:val="center"/>
          </w:tcPr>
          <w:p>
            <w:pPr>
              <w:pStyle w:val="2"/>
              <w:adjustRightInd w:val="0"/>
              <w:spacing w:after="50" w:line="320" w:lineRule="exact"/>
              <w:ind w:firstLine="0" w:firstLineChars="0"/>
              <w:jc w:val="center"/>
              <w:outlineLvl w:val="1"/>
              <w:rPr>
                <w:rFonts w:ascii="Times New Roman"/>
                <w:color w:val="000000"/>
                <w:sz w:val="21"/>
                <w:szCs w:val="21"/>
              </w:rPr>
            </w:pPr>
          </w:p>
        </w:tc>
        <w:tc>
          <w:tcPr>
            <w:tcW w:w="748" w:type="dxa"/>
            <w:vAlign w:val="center"/>
          </w:tcPr>
          <w:p>
            <w:pPr>
              <w:pStyle w:val="2"/>
              <w:adjustRightInd w:val="0"/>
              <w:spacing w:after="50" w:line="320" w:lineRule="exact"/>
              <w:ind w:firstLine="0" w:firstLineChars="0"/>
              <w:jc w:val="center"/>
              <w:outlineLvl w:val="1"/>
              <w:rPr>
                <w:rFonts w:ascii="Times New Roman"/>
                <w:color w:val="000000"/>
                <w:sz w:val="21"/>
                <w:szCs w:val="21"/>
              </w:rPr>
            </w:pPr>
          </w:p>
        </w:tc>
        <w:tc>
          <w:tcPr>
            <w:tcW w:w="818" w:type="dxa"/>
          </w:tcPr>
          <w:p>
            <w:pPr>
              <w:pStyle w:val="2"/>
              <w:adjustRightInd w:val="0"/>
              <w:spacing w:after="50" w:line="320" w:lineRule="exact"/>
              <w:ind w:firstLine="0" w:firstLineChars="0"/>
              <w:jc w:val="center"/>
              <w:outlineLvl w:val="1"/>
              <w:rPr>
                <w:rFonts w:ascii="Times New Roman"/>
                <w:color w:val="000000"/>
                <w:sz w:val="21"/>
                <w:szCs w:val="21"/>
              </w:rPr>
            </w:pPr>
          </w:p>
        </w:tc>
      </w:tr>
    </w:tbl>
    <w:p>
      <w:pPr>
        <w:numPr>
          <w:ilvl w:val="0"/>
          <w:numId w:val="0"/>
        </w:numPr>
        <w:ind w:firstLine="562" w:firstLineChars="200"/>
        <w:rPr>
          <w:color w:val="000000"/>
          <w:sz w:val="24"/>
          <w:szCs w:val="32"/>
        </w:rPr>
      </w:pPr>
      <w:r>
        <w:rPr>
          <w:rFonts w:hint="eastAsia"/>
          <w:b/>
          <w:bCs/>
          <w:color w:val="000000"/>
          <w:sz w:val="28"/>
          <w:szCs w:val="28"/>
          <w:u w:val="single"/>
          <w:lang w:val="en-US" w:eastAsia="zh-CN"/>
        </w:rPr>
        <w:t>6、</w:t>
      </w:r>
      <w:r>
        <w:rPr>
          <w:rFonts w:hint="eastAsia"/>
          <w:b/>
          <w:bCs/>
          <w:color w:val="000000"/>
          <w:sz w:val="28"/>
          <w:szCs w:val="28"/>
          <w:u w:val="single"/>
        </w:rPr>
        <w:t>主要完成人</w:t>
      </w:r>
      <w:r>
        <w:rPr>
          <w:rFonts w:hint="eastAsia"/>
          <w:color w:val="000000"/>
          <w:sz w:val="24"/>
          <w:szCs w:val="32"/>
        </w:rPr>
        <w:t>：</w:t>
      </w:r>
    </w:p>
    <w:tbl>
      <w:tblPr>
        <w:tblStyle w:val="6"/>
        <w:tblW w:w="10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7"/>
        <w:gridCol w:w="1310"/>
        <w:gridCol w:w="1531"/>
        <w:gridCol w:w="1634"/>
        <w:gridCol w:w="1522"/>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897" w:type="dxa"/>
          </w:tcPr>
          <w:p>
            <w:pPr>
              <w:jc w:val="center"/>
              <w:rPr>
                <w:color w:val="000000"/>
                <w:sz w:val="24"/>
                <w:szCs w:val="32"/>
              </w:rPr>
            </w:pPr>
            <w:r>
              <w:rPr>
                <w:rFonts w:hint="eastAsia"/>
                <w:color w:val="000000"/>
                <w:sz w:val="24"/>
                <w:szCs w:val="32"/>
              </w:rPr>
              <w:t>姓名</w:t>
            </w:r>
          </w:p>
        </w:tc>
        <w:tc>
          <w:tcPr>
            <w:tcW w:w="1310" w:type="dxa"/>
          </w:tcPr>
          <w:p>
            <w:pPr>
              <w:jc w:val="center"/>
              <w:rPr>
                <w:color w:val="000000"/>
                <w:sz w:val="24"/>
                <w:szCs w:val="32"/>
              </w:rPr>
            </w:pPr>
            <w:r>
              <w:rPr>
                <w:rFonts w:hint="eastAsia"/>
                <w:color w:val="000000"/>
                <w:sz w:val="24"/>
                <w:szCs w:val="32"/>
              </w:rPr>
              <w:t>排序</w:t>
            </w:r>
          </w:p>
        </w:tc>
        <w:tc>
          <w:tcPr>
            <w:tcW w:w="1531" w:type="dxa"/>
          </w:tcPr>
          <w:p>
            <w:pPr>
              <w:jc w:val="center"/>
              <w:rPr>
                <w:color w:val="000000"/>
                <w:sz w:val="24"/>
                <w:szCs w:val="32"/>
              </w:rPr>
            </w:pPr>
            <w:r>
              <w:rPr>
                <w:rFonts w:hint="eastAsia"/>
                <w:color w:val="000000"/>
                <w:sz w:val="24"/>
                <w:szCs w:val="32"/>
              </w:rPr>
              <w:t>职称</w:t>
            </w:r>
          </w:p>
        </w:tc>
        <w:tc>
          <w:tcPr>
            <w:tcW w:w="1634" w:type="dxa"/>
          </w:tcPr>
          <w:p>
            <w:pPr>
              <w:jc w:val="center"/>
              <w:rPr>
                <w:color w:val="000000"/>
                <w:sz w:val="24"/>
                <w:szCs w:val="32"/>
              </w:rPr>
            </w:pPr>
            <w:r>
              <w:rPr>
                <w:rFonts w:hint="eastAsia"/>
                <w:color w:val="000000"/>
                <w:sz w:val="24"/>
                <w:szCs w:val="32"/>
              </w:rPr>
              <w:t>职务</w:t>
            </w:r>
          </w:p>
        </w:tc>
        <w:tc>
          <w:tcPr>
            <w:tcW w:w="1522" w:type="dxa"/>
          </w:tcPr>
          <w:p>
            <w:pPr>
              <w:jc w:val="center"/>
              <w:rPr>
                <w:color w:val="000000"/>
                <w:sz w:val="24"/>
                <w:szCs w:val="32"/>
              </w:rPr>
            </w:pPr>
            <w:r>
              <w:rPr>
                <w:rFonts w:hint="eastAsia"/>
                <w:color w:val="000000"/>
                <w:sz w:val="24"/>
                <w:szCs w:val="32"/>
              </w:rPr>
              <w:t>导师类型</w:t>
            </w:r>
          </w:p>
        </w:tc>
        <w:tc>
          <w:tcPr>
            <w:tcW w:w="2643" w:type="dxa"/>
          </w:tcPr>
          <w:p>
            <w:pPr>
              <w:jc w:val="center"/>
              <w:rPr>
                <w:color w:val="000000"/>
                <w:sz w:val="24"/>
                <w:szCs w:val="32"/>
              </w:rPr>
            </w:pPr>
            <w:r>
              <w:rPr>
                <w:rFonts w:hint="eastAsia"/>
                <w:color w:val="000000"/>
                <w:sz w:val="24"/>
                <w:szCs w:val="32"/>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897" w:type="dxa"/>
          </w:tcPr>
          <w:p>
            <w:pPr>
              <w:jc w:val="center"/>
              <w:rPr>
                <w:color w:val="000000"/>
                <w:sz w:val="24"/>
                <w:szCs w:val="32"/>
              </w:rPr>
            </w:pPr>
            <w:r>
              <w:rPr>
                <w:rFonts w:hint="eastAsia"/>
                <w:color w:val="000000"/>
                <w:sz w:val="24"/>
                <w:szCs w:val="32"/>
              </w:rPr>
              <w:t>秦泗甜</w:t>
            </w:r>
          </w:p>
        </w:tc>
        <w:tc>
          <w:tcPr>
            <w:tcW w:w="1310" w:type="dxa"/>
          </w:tcPr>
          <w:p>
            <w:pPr>
              <w:jc w:val="center"/>
              <w:rPr>
                <w:color w:val="000000"/>
                <w:sz w:val="24"/>
                <w:szCs w:val="32"/>
              </w:rPr>
            </w:pPr>
            <w:r>
              <w:rPr>
                <w:rFonts w:hint="eastAsia"/>
                <w:color w:val="000000"/>
                <w:sz w:val="24"/>
                <w:szCs w:val="32"/>
              </w:rPr>
              <w:t>1</w:t>
            </w:r>
          </w:p>
        </w:tc>
        <w:tc>
          <w:tcPr>
            <w:tcW w:w="1531" w:type="dxa"/>
          </w:tcPr>
          <w:p>
            <w:pPr>
              <w:jc w:val="center"/>
              <w:rPr>
                <w:color w:val="000000"/>
                <w:sz w:val="24"/>
                <w:szCs w:val="32"/>
              </w:rPr>
            </w:pPr>
            <w:r>
              <w:rPr>
                <w:rFonts w:hint="eastAsia"/>
                <w:color w:val="000000"/>
                <w:sz w:val="24"/>
                <w:szCs w:val="32"/>
              </w:rPr>
              <w:t>教授</w:t>
            </w:r>
          </w:p>
        </w:tc>
        <w:tc>
          <w:tcPr>
            <w:tcW w:w="1634" w:type="dxa"/>
          </w:tcPr>
          <w:p>
            <w:pPr>
              <w:jc w:val="center"/>
              <w:rPr>
                <w:color w:val="000000"/>
                <w:sz w:val="24"/>
                <w:szCs w:val="32"/>
              </w:rPr>
            </w:pPr>
            <w:r>
              <w:rPr>
                <w:rFonts w:hint="eastAsia"/>
                <w:color w:val="000000"/>
                <w:sz w:val="24"/>
                <w:szCs w:val="32"/>
              </w:rPr>
              <w:t>院长</w:t>
            </w:r>
          </w:p>
        </w:tc>
        <w:tc>
          <w:tcPr>
            <w:tcW w:w="1522" w:type="dxa"/>
          </w:tcPr>
          <w:p>
            <w:pPr>
              <w:jc w:val="center"/>
              <w:rPr>
                <w:color w:val="000000"/>
                <w:sz w:val="24"/>
                <w:szCs w:val="32"/>
              </w:rPr>
            </w:pPr>
            <w:r>
              <w:rPr>
                <w:rFonts w:hint="eastAsia"/>
                <w:color w:val="000000"/>
                <w:sz w:val="24"/>
                <w:szCs w:val="32"/>
              </w:rPr>
              <w:t>博导</w:t>
            </w:r>
          </w:p>
        </w:tc>
        <w:tc>
          <w:tcPr>
            <w:tcW w:w="2643" w:type="dxa"/>
          </w:tcPr>
          <w:p>
            <w:pPr>
              <w:jc w:val="center"/>
              <w:rPr>
                <w:color w:val="000000"/>
                <w:sz w:val="24"/>
                <w:szCs w:val="32"/>
              </w:rPr>
            </w:pPr>
            <w:r>
              <w:rPr>
                <w:rFonts w:hint="eastAsia"/>
                <w:color w:val="000000"/>
                <w:sz w:val="24"/>
                <w:szCs w:val="32"/>
              </w:rPr>
              <w:t>哈尔滨工业大学（威海）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897" w:type="dxa"/>
          </w:tcPr>
          <w:p>
            <w:pPr>
              <w:jc w:val="center"/>
              <w:rPr>
                <w:color w:val="000000"/>
                <w:sz w:val="24"/>
                <w:szCs w:val="32"/>
              </w:rPr>
            </w:pPr>
            <w:r>
              <w:rPr>
                <w:rFonts w:hint="eastAsia"/>
                <w:color w:val="000000"/>
                <w:sz w:val="24"/>
                <w:szCs w:val="32"/>
              </w:rPr>
              <w:t>苏欢</w:t>
            </w:r>
          </w:p>
        </w:tc>
        <w:tc>
          <w:tcPr>
            <w:tcW w:w="1310" w:type="dxa"/>
          </w:tcPr>
          <w:p>
            <w:pPr>
              <w:jc w:val="center"/>
              <w:rPr>
                <w:color w:val="000000"/>
                <w:sz w:val="24"/>
                <w:szCs w:val="32"/>
              </w:rPr>
            </w:pPr>
            <w:r>
              <w:rPr>
                <w:rFonts w:hint="eastAsia"/>
                <w:color w:val="000000"/>
                <w:sz w:val="24"/>
                <w:szCs w:val="32"/>
              </w:rPr>
              <w:t>2</w:t>
            </w:r>
          </w:p>
        </w:tc>
        <w:tc>
          <w:tcPr>
            <w:tcW w:w="1531" w:type="dxa"/>
          </w:tcPr>
          <w:p>
            <w:pPr>
              <w:jc w:val="center"/>
              <w:rPr>
                <w:color w:val="000000"/>
                <w:sz w:val="24"/>
                <w:szCs w:val="32"/>
              </w:rPr>
            </w:pPr>
            <w:r>
              <w:rPr>
                <w:rFonts w:hint="eastAsia"/>
                <w:color w:val="000000"/>
                <w:sz w:val="24"/>
                <w:szCs w:val="32"/>
              </w:rPr>
              <w:t>副教授</w:t>
            </w:r>
          </w:p>
        </w:tc>
        <w:tc>
          <w:tcPr>
            <w:tcW w:w="1634" w:type="dxa"/>
          </w:tcPr>
          <w:p>
            <w:pPr>
              <w:jc w:val="center"/>
              <w:rPr>
                <w:color w:val="000000"/>
                <w:sz w:val="24"/>
                <w:szCs w:val="32"/>
              </w:rPr>
            </w:pPr>
            <w:r>
              <w:rPr>
                <w:rFonts w:hint="eastAsia"/>
                <w:color w:val="000000"/>
                <w:sz w:val="24"/>
                <w:szCs w:val="32"/>
              </w:rPr>
              <w:t>教师</w:t>
            </w:r>
          </w:p>
        </w:tc>
        <w:tc>
          <w:tcPr>
            <w:tcW w:w="1522" w:type="dxa"/>
          </w:tcPr>
          <w:p>
            <w:pPr>
              <w:jc w:val="center"/>
              <w:rPr>
                <w:color w:val="000000"/>
                <w:sz w:val="24"/>
                <w:szCs w:val="32"/>
              </w:rPr>
            </w:pPr>
            <w:r>
              <w:rPr>
                <w:rFonts w:hint="eastAsia"/>
                <w:color w:val="000000"/>
                <w:sz w:val="24"/>
                <w:szCs w:val="32"/>
              </w:rPr>
              <w:t>博导</w:t>
            </w:r>
          </w:p>
        </w:tc>
        <w:tc>
          <w:tcPr>
            <w:tcW w:w="2643" w:type="dxa"/>
          </w:tcPr>
          <w:p>
            <w:pPr>
              <w:jc w:val="center"/>
              <w:rPr>
                <w:color w:val="000000"/>
                <w:sz w:val="24"/>
                <w:szCs w:val="32"/>
              </w:rPr>
            </w:pPr>
            <w:r>
              <w:rPr>
                <w:rFonts w:hint="eastAsia"/>
                <w:color w:val="000000"/>
                <w:sz w:val="24"/>
                <w:szCs w:val="32"/>
              </w:rPr>
              <w:t>哈尔滨工业大学（威海）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897" w:type="dxa"/>
          </w:tcPr>
          <w:p>
            <w:pPr>
              <w:jc w:val="center"/>
              <w:rPr>
                <w:color w:val="000000"/>
                <w:sz w:val="24"/>
                <w:szCs w:val="32"/>
              </w:rPr>
            </w:pPr>
            <w:r>
              <w:rPr>
                <w:rFonts w:hint="eastAsia"/>
                <w:color w:val="000000"/>
                <w:sz w:val="24"/>
                <w:szCs w:val="32"/>
              </w:rPr>
              <w:t>蒋心蕊</w:t>
            </w:r>
          </w:p>
        </w:tc>
        <w:tc>
          <w:tcPr>
            <w:tcW w:w="1310" w:type="dxa"/>
          </w:tcPr>
          <w:p>
            <w:pPr>
              <w:jc w:val="center"/>
              <w:rPr>
                <w:color w:val="000000"/>
                <w:sz w:val="24"/>
                <w:szCs w:val="32"/>
              </w:rPr>
            </w:pPr>
            <w:r>
              <w:rPr>
                <w:rFonts w:hint="eastAsia"/>
                <w:color w:val="000000"/>
                <w:sz w:val="24"/>
                <w:szCs w:val="32"/>
              </w:rPr>
              <w:t>3</w:t>
            </w:r>
          </w:p>
        </w:tc>
        <w:tc>
          <w:tcPr>
            <w:tcW w:w="1531" w:type="dxa"/>
          </w:tcPr>
          <w:p>
            <w:pPr>
              <w:jc w:val="center"/>
              <w:rPr>
                <w:color w:val="000000"/>
                <w:sz w:val="24"/>
                <w:szCs w:val="32"/>
              </w:rPr>
            </w:pPr>
            <w:r>
              <w:rPr>
                <w:rFonts w:hint="eastAsia"/>
                <w:color w:val="000000"/>
                <w:sz w:val="24"/>
                <w:szCs w:val="32"/>
              </w:rPr>
              <w:t>特聘副教授</w:t>
            </w:r>
          </w:p>
        </w:tc>
        <w:tc>
          <w:tcPr>
            <w:tcW w:w="1634" w:type="dxa"/>
          </w:tcPr>
          <w:p>
            <w:pPr>
              <w:jc w:val="center"/>
              <w:rPr>
                <w:color w:val="000000"/>
                <w:sz w:val="24"/>
                <w:szCs w:val="32"/>
              </w:rPr>
            </w:pPr>
            <w:r>
              <w:rPr>
                <w:rFonts w:hint="eastAsia"/>
                <w:color w:val="000000"/>
                <w:sz w:val="24"/>
                <w:szCs w:val="32"/>
              </w:rPr>
              <w:t>教师</w:t>
            </w:r>
          </w:p>
        </w:tc>
        <w:tc>
          <w:tcPr>
            <w:tcW w:w="1522" w:type="dxa"/>
          </w:tcPr>
          <w:p>
            <w:pPr>
              <w:jc w:val="center"/>
              <w:rPr>
                <w:color w:val="000000"/>
                <w:sz w:val="24"/>
                <w:szCs w:val="32"/>
              </w:rPr>
            </w:pPr>
            <w:r>
              <w:rPr>
                <w:rFonts w:hint="eastAsia"/>
                <w:color w:val="000000"/>
                <w:sz w:val="24"/>
                <w:szCs w:val="32"/>
              </w:rPr>
              <w:t>硕导</w:t>
            </w:r>
          </w:p>
        </w:tc>
        <w:tc>
          <w:tcPr>
            <w:tcW w:w="2643" w:type="dxa"/>
          </w:tcPr>
          <w:p>
            <w:pPr>
              <w:jc w:val="center"/>
              <w:rPr>
                <w:color w:val="000000"/>
                <w:sz w:val="24"/>
                <w:szCs w:val="32"/>
              </w:rPr>
            </w:pPr>
            <w:r>
              <w:rPr>
                <w:rFonts w:hint="eastAsia"/>
                <w:color w:val="000000"/>
                <w:sz w:val="24"/>
                <w:szCs w:val="32"/>
              </w:rPr>
              <w:t>哈尔滨工业大学（威海）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897" w:type="dxa"/>
          </w:tcPr>
          <w:p>
            <w:pPr>
              <w:jc w:val="center"/>
              <w:rPr>
                <w:color w:val="000000"/>
                <w:sz w:val="24"/>
                <w:szCs w:val="32"/>
              </w:rPr>
            </w:pPr>
            <w:r>
              <w:rPr>
                <w:rFonts w:hint="eastAsia"/>
                <w:color w:val="000000"/>
                <w:sz w:val="24"/>
                <w:szCs w:val="32"/>
              </w:rPr>
              <w:t>李文学</w:t>
            </w:r>
          </w:p>
        </w:tc>
        <w:tc>
          <w:tcPr>
            <w:tcW w:w="1310" w:type="dxa"/>
          </w:tcPr>
          <w:p>
            <w:pPr>
              <w:jc w:val="center"/>
              <w:rPr>
                <w:color w:val="000000"/>
                <w:sz w:val="24"/>
                <w:szCs w:val="32"/>
              </w:rPr>
            </w:pPr>
            <w:r>
              <w:rPr>
                <w:rFonts w:hint="eastAsia"/>
                <w:color w:val="000000"/>
                <w:sz w:val="24"/>
                <w:szCs w:val="32"/>
              </w:rPr>
              <w:t>4</w:t>
            </w:r>
          </w:p>
        </w:tc>
        <w:tc>
          <w:tcPr>
            <w:tcW w:w="1531" w:type="dxa"/>
          </w:tcPr>
          <w:p>
            <w:pPr>
              <w:jc w:val="center"/>
              <w:rPr>
                <w:color w:val="000000"/>
                <w:sz w:val="24"/>
                <w:szCs w:val="32"/>
              </w:rPr>
            </w:pPr>
            <w:r>
              <w:rPr>
                <w:rFonts w:hint="eastAsia"/>
                <w:color w:val="000000"/>
                <w:sz w:val="24"/>
                <w:szCs w:val="32"/>
              </w:rPr>
              <w:t>教授</w:t>
            </w:r>
          </w:p>
        </w:tc>
        <w:tc>
          <w:tcPr>
            <w:tcW w:w="1634" w:type="dxa"/>
          </w:tcPr>
          <w:p>
            <w:pPr>
              <w:jc w:val="center"/>
              <w:rPr>
                <w:color w:val="000000"/>
                <w:sz w:val="24"/>
                <w:szCs w:val="32"/>
              </w:rPr>
            </w:pPr>
            <w:r>
              <w:rPr>
                <w:rFonts w:hint="eastAsia"/>
                <w:color w:val="000000"/>
                <w:sz w:val="24"/>
                <w:szCs w:val="32"/>
              </w:rPr>
              <w:t>教务处</w:t>
            </w:r>
          </w:p>
          <w:p>
            <w:pPr>
              <w:jc w:val="center"/>
              <w:rPr>
                <w:color w:val="000000"/>
                <w:sz w:val="24"/>
                <w:szCs w:val="32"/>
              </w:rPr>
            </w:pPr>
            <w:r>
              <w:rPr>
                <w:rFonts w:hint="eastAsia"/>
                <w:color w:val="000000"/>
                <w:sz w:val="24"/>
                <w:szCs w:val="32"/>
              </w:rPr>
              <w:t>副处长</w:t>
            </w:r>
          </w:p>
        </w:tc>
        <w:tc>
          <w:tcPr>
            <w:tcW w:w="1522" w:type="dxa"/>
          </w:tcPr>
          <w:p>
            <w:pPr>
              <w:jc w:val="center"/>
              <w:rPr>
                <w:color w:val="000000"/>
                <w:sz w:val="24"/>
                <w:szCs w:val="32"/>
              </w:rPr>
            </w:pPr>
            <w:r>
              <w:rPr>
                <w:rFonts w:hint="eastAsia"/>
                <w:color w:val="000000"/>
                <w:sz w:val="24"/>
                <w:szCs w:val="32"/>
              </w:rPr>
              <w:t>博导</w:t>
            </w:r>
          </w:p>
        </w:tc>
        <w:tc>
          <w:tcPr>
            <w:tcW w:w="2643" w:type="dxa"/>
          </w:tcPr>
          <w:p>
            <w:pPr>
              <w:jc w:val="center"/>
              <w:rPr>
                <w:color w:val="000000"/>
                <w:sz w:val="24"/>
                <w:szCs w:val="32"/>
              </w:rPr>
            </w:pPr>
            <w:r>
              <w:rPr>
                <w:rFonts w:hint="eastAsia"/>
                <w:color w:val="000000"/>
                <w:sz w:val="24"/>
                <w:szCs w:val="32"/>
              </w:rPr>
              <w:t>哈尔滨工业大学（威海）</w:t>
            </w:r>
          </w:p>
        </w:tc>
      </w:tr>
    </w:tbl>
    <w:p>
      <w:pPr>
        <w:rPr>
          <w:color w:val="000000"/>
          <w:sz w:val="24"/>
          <w:szCs w:val="32"/>
        </w:rPr>
      </w:pPr>
    </w:p>
    <w:p>
      <w:pPr>
        <w:numPr>
          <w:ilvl w:val="0"/>
          <w:numId w:val="0"/>
        </w:numPr>
        <w:ind w:firstLine="562" w:firstLineChars="200"/>
        <w:rPr>
          <w:rFonts w:hint="eastAsia"/>
          <w:color w:val="000000"/>
          <w:sz w:val="24"/>
          <w:szCs w:val="32"/>
        </w:rPr>
      </w:pPr>
      <w:r>
        <w:rPr>
          <w:rFonts w:hint="eastAsia"/>
          <w:b/>
          <w:bCs/>
          <w:color w:val="000000"/>
          <w:sz w:val="28"/>
          <w:szCs w:val="28"/>
          <w:u w:val="single"/>
          <w:lang w:val="en-US" w:eastAsia="zh-CN"/>
        </w:rPr>
        <w:t>7、主</w:t>
      </w:r>
      <w:r>
        <w:rPr>
          <w:rFonts w:hint="eastAsia"/>
          <w:b/>
          <w:bCs/>
          <w:color w:val="000000"/>
          <w:sz w:val="28"/>
          <w:szCs w:val="28"/>
          <w:u w:val="single"/>
        </w:rPr>
        <w:t>要完成单位</w:t>
      </w:r>
      <w:r>
        <w:rPr>
          <w:rFonts w:hint="eastAsia"/>
          <w:color w:val="000000"/>
          <w:sz w:val="24"/>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color w:val="000000"/>
          <w:sz w:val="28"/>
          <w:szCs w:val="28"/>
        </w:rPr>
        <w:t>哈尔滨工业大学（威海）</w:t>
      </w:r>
    </w:p>
    <w:p>
      <w:pPr>
        <w:spacing w:line="360" w:lineRule="auto"/>
        <w:ind w:firstLine="480" w:firstLineChars="200"/>
        <w:rPr>
          <w:rFonts w:hint="eastAsia"/>
          <w:sz w:val="24"/>
          <w:szCs w:val="24"/>
        </w:rPr>
      </w:pPr>
    </w:p>
    <w:p>
      <w:pPr>
        <w:spacing w:line="360" w:lineRule="auto"/>
        <w:ind w:firstLine="480" w:firstLineChars="200"/>
        <w:rPr>
          <w:rFonts w:hint="eastAsia"/>
          <w:sz w:val="24"/>
          <w:szCs w:val="24"/>
        </w:rPr>
      </w:pPr>
    </w:p>
    <w:sectPr>
      <w:pgSz w:w="11906" w:h="16838"/>
      <w:pgMar w:top="720" w:right="833" w:bottom="720" w:left="8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zNTg3NzRkN2U1ZWQ5NjAxMzVkZTQ3YjE0ZWJlMTkifQ=="/>
  </w:docVars>
  <w:rsids>
    <w:rsidRoot w:val="0B47762C"/>
    <w:rsid w:val="00071D04"/>
    <w:rsid w:val="00113758"/>
    <w:rsid w:val="00173903"/>
    <w:rsid w:val="001C3090"/>
    <w:rsid w:val="001D16EF"/>
    <w:rsid w:val="00204493"/>
    <w:rsid w:val="002E3104"/>
    <w:rsid w:val="003E6096"/>
    <w:rsid w:val="00451DE2"/>
    <w:rsid w:val="00513BE7"/>
    <w:rsid w:val="00625301"/>
    <w:rsid w:val="006A110C"/>
    <w:rsid w:val="00754A80"/>
    <w:rsid w:val="00782E4B"/>
    <w:rsid w:val="007A1AB8"/>
    <w:rsid w:val="007E2C56"/>
    <w:rsid w:val="008066FA"/>
    <w:rsid w:val="00825CAA"/>
    <w:rsid w:val="0083563D"/>
    <w:rsid w:val="008E740B"/>
    <w:rsid w:val="00963163"/>
    <w:rsid w:val="009B4731"/>
    <w:rsid w:val="00A03FA4"/>
    <w:rsid w:val="00B600C5"/>
    <w:rsid w:val="00BD4231"/>
    <w:rsid w:val="00D7026C"/>
    <w:rsid w:val="00E013FE"/>
    <w:rsid w:val="00E17CDC"/>
    <w:rsid w:val="0B47762C"/>
    <w:rsid w:val="24137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autoRedefine/>
    <w:qFormat/>
    <w:uiPriority w:val="0"/>
    <w:pPr>
      <w:spacing w:line="360" w:lineRule="auto"/>
      <w:ind w:firstLine="480" w:firstLineChars="200"/>
    </w:pPr>
    <w:rPr>
      <w:rFonts w:ascii="仿宋_GB2312"/>
      <w:sz w:val="24"/>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0"/>
    <w:rPr>
      <w:rFonts w:ascii="Times New Roman" w:hAnsi="Times New Roman" w:eastAsia="宋体" w:cs="Times New Roman"/>
      <w:kern w:val="2"/>
      <w:sz w:val="18"/>
      <w:szCs w:val="18"/>
    </w:rPr>
  </w:style>
  <w:style w:type="character" w:customStyle="1" w:styleId="9">
    <w:name w:val="页脚 字符"/>
    <w:basedOn w:val="7"/>
    <w:link w:val="3"/>
    <w:uiPriority w:val="0"/>
    <w:rPr>
      <w:rFonts w:ascii="Times New Roman" w:hAnsi="Times New Roman" w:eastAsia="宋体" w:cs="Times New Roman"/>
      <w:kern w:val="2"/>
      <w:sz w:val="18"/>
      <w:szCs w:val="18"/>
    </w:rPr>
  </w:style>
  <w:style w:type="character" w:customStyle="1" w:styleId="10">
    <w:name w:val="纯文本 字符"/>
    <w:basedOn w:val="7"/>
    <w:link w:val="2"/>
    <w:qFormat/>
    <w:uiPriority w:val="0"/>
    <w:rPr>
      <w:rFonts w:ascii="仿宋_GB2312" w:hAnsi="Times New Roman" w:eastAsia="宋体" w:cs="Times New Roman"/>
      <w:kern w:val="2"/>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1646</Words>
  <Characters>1837</Characters>
  <Lines>13</Lines>
  <Paragraphs>3</Paragraphs>
  <TotalTime>4</TotalTime>
  <ScaleCrop>false</ScaleCrop>
  <LinksUpToDate>false</LinksUpToDate>
  <CharactersWithSpaces>1862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2024-05-16T00:38:00Z</dcterms:created>
  <dc:creator>ugvvmm</dc:creator>
  <cp:lastModifiedBy>ugvvmm</cp:lastModifiedBy>
  <dcterms:modified xsi:type="dcterms:W3CDTF">2024-05-28T01:01:37Z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39D3F13AFA804E3782F1C943EB9417E0_11</vt:lpwstr>
  </property>
</Properties>
</file>