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华文中宋" w:cs="Times New Roman"/>
          <w:b/>
          <w:bCs/>
          <w:sz w:val="44"/>
          <w:szCs w:val="44"/>
        </w:rPr>
      </w:pPr>
      <w:r>
        <w:rPr>
          <w:rFonts w:hint="default" w:ascii="Times New Roman" w:hAnsi="Times New Roman" w:eastAsia="华文中宋" w:cs="Times New Roman"/>
          <w:b/>
          <w:bCs/>
          <w:sz w:val="44"/>
          <w:szCs w:val="44"/>
        </w:rPr>
        <w:t>202</w:t>
      </w:r>
      <w:r>
        <w:rPr>
          <w:rFonts w:hint="eastAsia" w:ascii="Times New Roman" w:hAnsi="Times New Roman" w:eastAsia="华文中宋" w:cs="Times New Roman"/>
          <w:b/>
          <w:bCs/>
          <w:sz w:val="44"/>
          <w:szCs w:val="44"/>
          <w:lang w:val="en-US" w:eastAsia="zh-CN"/>
        </w:rPr>
        <w:t>4</w:t>
      </w:r>
      <w:r>
        <w:rPr>
          <w:rFonts w:hint="default" w:ascii="Times New Roman" w:hAnsi="Times New Roman" w:eastAsia="华文中宋" w:cs="Times New Roman"/>
          <w:b/>
          <w:bCs/>
          <w:sz w:val="44"/>
          <w:szCs w:val="44"/>
        </w:rPr>
        <w:t>年国家社会科学基金重大项目</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华文中宋" w:cs="Times New Roman"/>
          <w:b/>
          <w:bCs/>
          <w:sz w:val="44"/>
          <w:szCs w:val="44"/>
        </w:rPr>
      </w:pPr>
      <w:r>
        <w:rPr>
          <w:rFonts w:hint="default" w:ascii="Times New Roman" w:hAnsi="Times New Roman" w:eastAsia="华文中宋" w:cs="Times New Roman"/>
          <w:b/>
          <w:bCs/>
          <w:sz w:val="44"/>
          <w:szCs w:val="44"/>
        </w:rPr>
        <w:t>招标公告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rPr>
        <w:t>2024年国家社会科学基金重大项目面向全国公开招标，现将有关事项公告如下。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一、招标单位</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全国哲学社会科学工作办公室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二、招标对象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主要包括中央有关部委，教育部直属高校，省级以上党校（行政学院）、社科院、高校和重点研究基地，军队系统重点院校和社科研究机构的研究人员。投标以责任单位名义组织，多单位联合投标须确定一个责任单位。鼓励跨学科、跨地区、跨单位联合投标，鼓励理论工作部门与实际工作部门合作开展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三、招标工作总的要求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坚持以习近平新时代中国特色社会主义思想为指导，以习近平文化思想为引领，全面贯彻落实党的二十大精神，深入实施《中共中央关于加快构建中国特色哲学社会科学的意见》，坚持正确的政治方向、价值取向和学术导向，以对推进党的理论创新和中国式现代化具有学术支撑作用的重大理论和现实问题、对中国特色哲学社会科学发展和建构中国自主知识体系有关键性作用的重大基础理论问题为主攻方向，推出具有重大学术创新价值和文化传承意义的标志性研究成果，着力服务党和国家战略需求，着力推进知识创新、理论创新、方法创新和应用创新，繁荣发展中国特色哲学社会科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四、招标数量和资助额度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本批次重大项目共发布375个招标选题。除方向性选题外，每个招标选题原则上确立1项中标课题，资助额度为每项60—80万元。如获中标，将在立项两年后进行中期检查评估，对研究进展顺利、阶段性成果丰硕且后续研究中存在较大经费缺口的项目择优予以滚动资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黑体" w:hAnsi="黑体" w:eastAsia="黑体" w:cs="黑体"/>
          <w:sz w:val="32"/>
          <w:szCs w:val="32"/>
        </w:rPr>
        <w:t>五、投标资格要求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（一）责任单位须具备下列条件：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1.在相关研究领域具有较强的科研力量和深厚的学术积累；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2.设有专门负责科研管理工作的职能部门；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3.能够为开展重大项目研究工作提供良好条件。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（二）投标人须具备下列条件：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1.遵守中华人民共和国宪法和法律，遵守国家社会科学基金各项管理规定；在相关研究领域具有深厚的学术造诣和丰富的科研经验，社会责任感强，品行端正，学风优良；具有正高级专业技术职称或厅局级（含）以上领导职务，能够承担实质性研究工作并担负科研组织指导职责；每个投标团队首席专家只能为一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2.在研国家社会科学基金项目，马克思主义理论研究和建设工程重大项目及其他国家级重大科研项目，教育部哲学社会科学研究重大课题攻关项目的负责人，不能作为首席专家参加本次投标。申报2024年国家社会科学基金年度项目的申请人，不能投标本次国家社会科学基金重大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3.首席专家只能投标一个项目，且不能作为子课题负责人或课题组成员参与本次投标的其他课题。子课题负责人须具有副高级（含）以上职称，在本批次招标中只能参与一个投标课题，课题组成员最多参与两个投标课题。在研国家社会科学基金重大项目、重大研究专项项目及教育部哲学社会科学研究重大课题攻关项目的负责人，不得作为子课题负责人参与本次投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六、投标课题要求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1.投标人须按照本《招标公告》发布的招标选题（附后）投标。本次招标选题分为方向性选题（带*）和具体选题。投标方向性选题的，可立足自身研究基础，围绕选题方向选择不同视角自拟题目申报；投标具体选题的，原则上不能修改选题表述，如确有需要可进行适当微调，但不得大幅压缩或改变研究内容，自选课题不予受理。本次投标须按照新修订的《2024年国家社会科学基金重大项目投标书》（2024年4月制，以下简称《投标书》）规定的内容和要求填写申报材料，填报此前版本无效。《投标书》要突出课题论证设计部分，重点介绍总体研究框架和预期目标，课题研究思路、研究重点和创新之处，简要介绍研究综述、子课题负责人情况等内容，课题设计论证和研究计划合计不超过4万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2.投标课题要突出研究重点，体现有限目标，课题设计不宜过于宽泛，避免大而全，子课题数量一般不超过5个；大型文献典籍整理、丛书编纂、数据库建设等规模较大的课题，可根据实际需要设计子课题数量。每个子课题只能确定一名负责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3.投标人须提交3篇与申报选题研究领域相关的代表性成果（论文或专著），作为评审立项的重要参考。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4.投标人要熟知国内外相关领域研究前沿动态，具备扎实的研究基础和丰富的相关前期研究成果。除必要的学术史梳理或综述外，应着重阐明本课题设计相对于已有研究的独到学术价值、应用价值和社会意义。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5.投标人要树立鲜明的问题导向和创新意识，在框架设计、研究思路、主要内容、基本观点、研究方法等方面，体现创新的学术思想、独到的学术见解和可能取得的突破。投标跨学科研究选题要侧重学科交叉（在《投标书》中注明直接相关学科）和协同创新，注重采取多学科研究方法和组建跨学科研究团队。发挥重大项目在科研育人方面的重要作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6.项目完成时间根据研究工作的实际需要确定，一般应在3—5年完成，少数研究任务艰巨、规模较大、周期较长的课题可分期完成。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7.预期研究成果的规模和数量应科学合理，确保质量和学术水准，多出精品力作；最终成果为大型文献典籍整理、多卷本专著、系列丛书等形式的，应注意编纂体例的科学性和统一性；最终成果为专题数据库（语料库）的，要坚持公益共享原则，结项验收时须实现线上开放使用功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七、投标纪律要求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1.责任单位和投标人要加强审核，切实把好政治方向关和学术质量关。各地社科管理部门和在京委托管理机构要按工作程序对《投标书》、投标人及科研团队进行资格审查，合格的予以报送。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2.投标人要弘扬崇尚精品、严谨治学、注重诚信、讲求责任的优良学风，自觉坚持公平竞争的原则，严格遵守国家社会科学基金项目管理规定。凡有弄虚作假、抄袭剽窃、违规违纪等行为的，一经查实即取消参评资格，5年内不得申报国家社会科学基金项目，同时通报批评，并责成所在单位依规进行处分，如获立项，一律撤项，并列入不良科研信用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3.子课题负责人和课题组成员须为课题研究的实际参与者，且须征得本人同意。子课题负责人须在《投标书》上签字，否则视为违规申报。如获中标，首席专家要兑现投标时承诺，确保子课题负责人有充足的时间精力投入研究，原则上子课题负责人不得变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4.投标人可提出2名以内建议回避评审专家，我办将根据评审工作实际情况予以考虑。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八、时间安排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1.国家社会科学基金重大项目网络申报系统于6月27日零时至7月12日17时开放，在此期间投标人可登录国家社会科学基金科研创新服务管理平台(https://xm.npopss-cn.gov.cn)，并按规定要求填写申报信息（已有账号者无需再次注册）。逾期系统自动关闭，不再受理申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国家社会科学基金科研创新服务管理平台中的“项目申报系统”为本次申报的唯一网络平台。有关申报系统及技术问题请咨询400-800-1636，电子信箱：support@e-plugger.com。</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2.省级社科管理部门、在京委托管理机构须于7月19日前将审核通过的《投标书》报送我办，并确保数据的真实性、完整性和一致性。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3.全国社科工作办对《投标书》进行资格审查，组织专家对通过资格审查的投标材料进行评审，提出建议中标课题名单并按程序立项。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 w:hAnsi="仿宋" w:eastAsia="仿宋" w:cs="仿宋"/>
          <w:sz w:val="32"/>
          <w:szCs w:val="32"/>
        </w:rPr>
      </w:pPr>
      <w:r>
        <w:rPr>
          <w:rFonts w:hint="eastAsia" w:ascii="仿宋" w:hAnsi="仿宋" w:eastAsia="仿宋" w:cs="仿宋"/>
          <w:sz w:val="32"/>
          <w:szCs w:val="32"/>
        </w:rPr>
        <w:t>全国哲学社会科学工作办公室</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jc w:val="right"/>
        <w:textAlignment w:val="auto"/>
        <w:rPr>
          <w:rFonts w:hint="default" w:ascii="仿宋" w:hAnsi="仿宋" w:eastAsia="仿宋" w:cs="仿宋"/>
          <w:sz w:val="32"/>
          <w:szCs w:val="32"/>
          <w:lang w:val="en-US" w:eastAsia="zh-CN"/>
        </w:rPr>
      </w:pP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年</w:t>
      </w:r>
      <w:r>
        <w:rPr>
          <w:rFonts w:hint="eastAsia" w:ascii="仿宋" w:hAnsi="仿宋" w:eastAsia="仿宋" w:cs="仿宋"/>
          <w:sz w:val="32"/>
          <w:szCs w:val="32"/>
          <w:lang w:val="en-US" w:eastAsia="zh-CN"/>
        </w:rPr>
        <w:t>4</w:t>
      </w:r>
      <w:r>
        <w:rPr>
          <w:rFonts w:hint="eastAsia" w:ascii="仿宋" w:hAnsi="仿宋" w:eastAsia="仿宋" w:cs="仿宋"/>
          <w:sz w:val="32"/>
          <w:szCs w:val="32"/>
        </w:rPr>
        <w:t>月</w:t>
      </w:r>
      <w:r>
        <w:rPr>
          <w:rFonts w:hint="eastAsia" w:ascii="仿宋" w:hAnsi="仿宋" w:eastAsia="仿宋" w:cs="仿宋"/>
          <w:sz w:val="32"/>
          <w:szCs w:val="32"/>
          <w:lang w:val="en-US" w:eastAsia="zh-CN"/>
        </w:rPr>
        <w:t>1</w:t>
      </w:r>
      <w:r>
        <w:rPr>
          <w:rFonts w:hint="eastAsia" w:ascii="仿宋" w:hAnsi="仿宋" w:eastAsia="仿宋" w:cs="仿宋"/>
          <w:sz w:val="32"/>
          <w:szCs w:val="32"/>
        </w:rPr>
        <w:t>2日</w:t>
      </w:r>
      <w:r>
        <w:rPr>
          <w:rFonts w:hint="eastAsia" w:ascii="仿宋" w:hAnsi="仿宋" w:eastAsia="仿宋" w:cs="仿宋"/>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JhZTc2M2RjMTkzZTQ4MzVlNTc5ZWYyZjdjYTBmYzQifQ=="/>
  </w:docVars>
  <w:rsids>
    <w:rsidRoot w:val="00000000"/>
    <w:rsid w:val="273018FC"/>
    <w:rsid w:val="378251C2"/>
    <w:rsid w:val="44C31E51"/>
    <w:rsid w:val="4E8843E6"/>
    <w:rsid w:val="551B161A"/>
    <w:rsid w:val="6AEE1BF9"/>
    <w:rsid w:val="6F652543"/>
    <w:rsid w:val="74E278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b/>
      <w:bCs/>
      <w:kern w:val="44"/>
      <w:sz w:val="48"/>
      <w:szCs w:val="48"/>
      <w:lang w:val="en-US" w:eastAsia="zh-CN" w:bidi="ar"/>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qFormat/>
    <w:uiPriority w:val="0"/>
    <w:rPr>
      <w:color w:val="800080"/>
      <w:u w:val="none"/>
    </w:rPr>
  </w:style>
  <w:style w:type="character" w:styleId="8">
    <w:name w:val="Emphasis"/>
    <w:basedOn w:val="5"/>
    <w:autoRedefine/>
    <w:qFormat/>
    <w:uiPriority w:val="0"/>
  </w:style>
  <w:style w:type="character" w:styleId="9">
    <w:name w:val="Hyperlink"/>
    <w:basedOn w:val="5"/>
    <w:autoRedefine/>
    <w:qFormat/>
    <w:uiPriority w:val="0"/>
    <w:rPr>
      <w:color w:val="0000FF"/>
      <w:u w:val="none"/>
    </w:rPr>
  </w:style>
  <w:style w:type="character" w:customStyle="1" w:styleId="10">
    <w:name w:val="first-child"/>
    <w:basedOn w:val="5"/>
    <w:qFormat/>
    <w:uiPriority w:val="0"/>
    <w:rPr>
      <w:rFonts w:ascii="微软雅黑" w:hAnsi="微软雅黑" w:eastAsia="微软雅黑" w:cs="微软雅黑"/>
      <w:color w:val="114396"/>
      <w:sz w:val="14"/>
      <w:szCs w:val="14"/>
    </w:rPr>
  </w:style>
  <w:style w:type="character" w:customStyle="1" w:styleId="11">
    <w:name w:val="nth-child(2)"/>
    <w:basedOn w:val="5"/>
    <w:qFormat/>
    <w:uiPriority w:val="0"/>
    <w:rPr>
      <w:rFonts w:hint="eastAsia" w:ascii="微软雅黑" w:hAnsi="微软雅黑" w:eastAsia="微软雅黑" w:cs="微软雅黑"/>
      <w:color w:val="E8000D"/>
      <w:sz w:val="12"/>
      <w:szCs w:val="12"/>
    </w:rPr>
  </w:style>
  <w:style w:type="character" w:customStyle="1" w:styleId="12">
    <w:name w:val="nth-child(3)"/>
    <w:basedOn w:val="5"/>
    <w:qFormat/>
    <w:uiPriority w:val="0"/>
    <w:rPr>
      <w:rFonts w:hint="eastAsia" w:ascii="微软雅黑" w:hAnsi="微软雅黑" w:eastAsia="微软雅黑" w:cs="微软雅黑"/>
      <w:color w:val="114396"/>
      <w:sz w:val="14"/>
      <w:szCs w:val="14"/>
    </w:rPr>
  </w:style>
  <w:style w:type="character" w:customStyle="1" w:styleId="13">
    <w:name w:val="more"/>
    <w:basedOn w:val="5"/>
    <w:autoRedefine/>
    <w:qFormat/>
    <w:uiPriority w:val="0"/>
    <w:rPr>
      <w:color w:val="E8000D"/>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42</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2021-04-02T16:44:00Z</dcterms:created>
  <dc:creator>李崇正</dc:creator>
  <cp:lastModifiedBy>HIT</cp:lastModifiedBy>
  <dcterms:modified xsi:type="dcterms:W3CDTF">2024-04-17T02:30:50Z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KSOSaveFontToCloudKey">
    <vt:lpwstr>259496237_cloud</vt:lpwstr>
  </property>
  <property fmtid="{D5CDD505-2E9C-101B-9397-08002B2CF9AE}" pid="4" name="ICV">
    <vt:lpwstr>E4BB760FC37440BEA739FB7DEA3A1E18</vt:lpwstr>
  </property>
</Properties>
</file>